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125A4">
        <w:rPr>
          <w:rFonts w:ascii="Times New Roman" w:hAnsi="Times New Roman" w:cs="Times New Roman"/>
          <w:sz w:val="28"/>
          <w:szCs w:val="28"/>
        </w:rPr>
        <w:t xml:space="preserve">    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7049F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7049F5">
        <w:rPr>
          <w:rFonts w:ascii="Times New Roman" w:hAnsi="Times New Roman" w:cs="Times New Roman"/>
          <w:sz w:val="28"/>
          <w:szCs w:val="28"/>
        </w:rPr>
        <w:t>20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B20972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7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0972">
        <w:rPr>
          <w:rFonts w:ascii="Times New Roman" w:hAnsi="Times New Roman" w:cs="Times New Roman"/>
          <w:b/>
          <w:sz w:val="28"/>
          <w:szCs w:val="28"/>
        </w:rPr>
        <w:t xml:space="preserve"> программы «Возрождение деревянного зо</w:t>
      </w:r>
      <w:r>
        <w:rPr>
          <w:rFonts w:ascii="Times New Roman" w:hAnsi="Times New Roman" w:cs="Times New Roman"/>
          <w:b/>
          <w:sz w:val="28"/>
          <w:szCs w:val="28"/>
        </w:rPr>
        <w:t>дчества г. Зеленоградска» на 2020</w:t>
      </w:r>
      <w:r w:rsidRPr="00B2097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20972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D171F5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1F5">
        <w:rPr>
          <w:rFonts w:ascii="Times New Roman" w:hAnsi="Times New Roman" w:cs="Times New Roman"/>
          <w:sz w:val="28"/>
          <w:szCs w:val="28"/>
        </w:rPr>
        <w:t>В це</w:t>
      </w:r>
      <w:r w:rsidR="00526DEE">
        <w:rPr>
          <w:rFonts w:ascii="Times New Roman" w:hAnsi="Times New Roman" w:cs="Times New Roman"/>
          <w:sz w:val="28"/>
          <w:szCs w:val="28"/>
        </w:rPr>
        <w:t>лях сохранения, восстановление,</w:t>
      </w:r>
      <w:r w:rsidRPr="00D171F5">
        <w:rPr>
          <w:rFonts w:ascii="Times New Roman" w:hAnsi="Times New Roman" w:cs="Times New Roman"/>
          <w:sz w:val="28"/>
          <w:szCs w:val="28"/>
        </w:rPr>
        <w:t xml:space="preserve"> реставрации </w:t>
      </w:r>
      <w:r w:rsidR="00526DEE">
        <w:rPr>
          <w:rFonts w:ascii="Times New Roman" w:hAnsi="Times New Roman" w:cs="Times New Roman"/>
          <w:sz w:val="28"/>
          <w:szCs w:val="28"/>
        </w:rPr>
        <w:t xml:space="preserve">и создания </w:t>
      </w:r>
      <w:r w:rsidRPr="00D171F5">
        <w:rPr>
          <w:rFonts w:ascii="Times New Roman" w:hAnsi="Times New Roman" w:cs="Times New Roman"/>
          <w:sz w:val="28"/>
          <w:szCs w:val="28"/>
        </w:rPr>
        <w:t>объектов деревянного зодчества</w:t>
      </w:r>
      <w:r w:rsidRPr="00526DEE">
        <w:rPr>
          <w:rFonts w:ascii="Times New Roman" w:hAnsi="Times New Roman" w:cs="Times New Roman"/>
          <w:sz w:val="28"/>
          <w:szCs w:val="28"/>
        </w:rPr>
        <w:t xml:space="preserve">, </w:t>
      </w:r>
      <w:r w:rsidR="00526DEE" w:rsidRPr="00526DEE">
        <w:rPr>
          <w:rFonts w:ascii="Times New Roman" w:hAnsi="Times New Roman" w:cs="Times New Roman"/>
          <w:sz w:val="28"/>
          <w:szCs w:val="28"/>
        </w:rPr>
        <w:t>их полноценного и рационального использования, развития и интеграции в социально-экономическую и культурную жизнь</w:t>
      </w:r>
      <w:r w:rsidRPr="00526DEE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F5">
        <w:rPr>
          <w:rFonts w:ascii="Times New Roman" w:hAnsi="Times New Roman" w:cs="Times New Roman"/>
          <w:sz w:val="28"/>
          <w:szCs w:val="28"/>
        </w:rPr>
        <w:t xml:space="preserve">Зеленоградска, руководствуясь статьей 14 Федерального Закона от 06.102003 г. № 131-ФЗ «Об общих принципах организации местного самоуправления в Российской федерации», </w:t>
      </w:r>
      <w:r w:rsidR="00C511CC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71F5" w:rsidRPr="00D171F5">
        <w:rPr>
          <w:rFonts w:ascii="Times New Roman" w:hAnsi="Times New Roman" w:cs="Times New Roman"/>
          <w:sz w:val="28"/>
          <w:szCs w:val="28"/>
        </w:rPr>
        <w:t>муниципальн</w:t>
      </w:r>
      <w:r w:rsidR="00D171F5">
        <w:rPr>
          <w:rFonts w:ascii="Times New Roman" w:hAnsi="Times New Roman" w:cs="Times New Roman"/>
          <w:sz w:val="28"/>
          <w:szCs w:val="28"/>
        </w:rPr>
        <w:t>ую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71F5">
        <w:rPr>
          <w:rFonts w:ascii="Times New Roman" w:hAnsi="Times New Roman" w:cs="Times New Roman"/>
          <w:sz w:val="28"/>
          <w:szCs w:val="28"/>
        </w:rPr>
        <w:t>у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«Возрождение деревянного зодчества г. Зеленоградска» на 2020-2022 гг.»</w:t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 xml:space="preserve">администрации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(</w:t>
      </w:r>
      <w:proofErr w:type="spell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Бачарин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Н.В.)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171F5" w:rsidRPr="00D171F5">
        <w:rPr>
          <w:rFonts w:ascii="Times New Roman" w:hAnsi="Times New Roman" w:cs="Times New Roman"/>
          <w:sz w:val="28"/>
          <w:szCs w:val="28"/>
        </w:rPr>
        <w:t>Комитет</w:t>
      </w:r>
      <w:r w:rsidR="00D171F5">
        <w:rPr>
          <w:rFonts w:ascii="Times New Roman" w:hAnsi="Times New Roman" w:cs="Times New Roman"/>
          <w:sz w:val="28"/>
          <w:szCs w:val="28"/>
        </w:rPr>
        <w:t>у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по строительству, жилищно-коммунальному хозяйству и благоустройству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06C7" w:rsidRPr="00AA06C7">
        <w:rPr>
          <w:rFonts w:ascii="Times New Roman" w:hAnsi="Times New Roman" w:cs="Times New Roman"/>
          <w:sz w:val="28"/>
          <w:szCs w:val="28"/>
        </w:rPr>
        <w:t>(</w:t>
      </w:r>
      <w:r w:rsidR="00D171F5">
        <w:rPr>
          <w:rFonts w:ascii="Times New Roman" w:hAnsi="Times New Roman" w:cs="Times New Roman"/>
          <w:sz w:val="28"/>
          <w:szCs w:val="28"/>
        </w:rPr>
        <w:t>Пахоменко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171F5">
        <w:rPr>
          <w:rFonts w:ascii="Times New Roman" w:hAnsi="Times New Roman" w:cs="Times New Roman"/>
          <w:sz w:val="28"/>
          <w:szCs w:val="28"/>
        </w:rPr>
        <w:t>Л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 w:rsidR="00D171F5">
        <w:rPr>
          <w:rFonts w:ascii="Times New Roman" w:hAnsi="Times New Roman" w:cs="Times New Roman"/>
          <w:sz w:val="28"/>
          <w:szCs w:val="28"/>
        </w:rPr>
        <w:t>В</w:t>
      </w:r>
      <w:r w:rsidR="00AA06C7" w:rsidRPr="00AA06C7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общественно-политической газете «Волна».</w:t>
      </w:r>
    </w:p>
    <w:p w:rsidR="00652191" w:rsidRPr="00AA06C7" w:rsidRDefault="005D3ABF" w:rsidP="00D17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171F5" w:rsidRPr="00D171F5">
        <w:rPr>
          <w:rFonts w:ascii="Times New Roman" w:hAnsi="Times New Roman" w:cs="Times New Roman"/>
          <w:sz w:val="28"/>
          <w:szCs w:val="28"/>
        </w:rPr>
        <w:t>Председател</w:t>
      </w:r>
      <w:r w:rsidR="00D171F5">
        <w:rPr>
          <w:rFonts w:ascii="Times New Roman" w:hAnsi="Times New Roman" w:cs="Times New Roman"/>
          <w:sz w:val="28"/>
          <w:szCs w:val="28"/>
        </w:rPr>
        <w:t>я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="00D171F5">
        <w:rPr>
          <w:rFonts w:ascii="Times New Roman" w:hAnsi="Times New Roman" w:cs="Times New Roman"/>
          <w:sz w:val="28"/>
          <w:szCs w:val="28"/>
        </w:rPr>
        <w:t xml:space="preserve"> </w:t>
      </w:r>
      <w:r w:rsidR="00D171F5" w:rsidRPr="00D171F5">
        <w:rPr>
          <w:rFonts w:ascii="Times New Roman" w:hAnsi="Times New Roman" w:cs="Times New Roman"/>
          <w:sz w:val="28"/>
          <w:szCs w:val="28"/>
        </w:rPr>
        <w:t>строительству, жилищно</w:t>
      </w:r>
      <w:r w:rsidR="00D171F5">
        <w:rPr>
          <w:rFonts w:ascii="Times New Roman" w:hAnsi="Times New Roman" w:cs="Times New Roman"/>
          <w:sz w:val="28"/>
          <w:szCs w:val="28"/>
        </w:rPr>
        <w:t>-</w:t>
      </w:r>
      <w:r w:rsidR="00D171F5" w:rsidRPr="00D171F5">
        <w:rPr>
          <w:rFonts w:ascii="Times New Roman" w:hAnsi="Times New Roman" w:cs="Times New Roman"/>
          <w:sz w:val="28"/>
          <w:szCs w:val="28"/>
        </w:rPr>
        <w:t>коммунальному хозяйству и</w:t>
      </w:r>
      <w:r w:rsidR="00D171F5">
        <w:rPr>
          <w:rFonts w:ascii="Times New Roman" w:hAnsi="Times New Roman" w:cs="Times New Roman"/>
          <w:sz w:val="28"/>
          <w:szCs w:val="28"/>
        </w:rPr>
        <w:t xml:space="preserve"> </w:t>
      </w:r>
      <w:r w:rsidR="00D171F5" w:rsidRPr="00D171F5">
        <w:rPr>
          <w:rFonts w:ascii="Times New Roman" w:hAnsi="Times New Roman" w:cs="Times New Roman"/>
          <w:sz w:val="28"/>
          <w:szCs w:val="28"/>
        </w:rPr>
        <w:t>благоустройству</w:t>
      </w:r>
      <w:r w:rsidR="00D171F5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>администрации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171F5">
        <w:rPr>
          <w:rFonts w:ascii="Times New Roman" w:hAnsi="Times New Roman" w:cs="Times New Roman"/>
          <w:sz w:val="28"/>
          <w:szCs w:val="28"/>
        </w:rPr>
        <w:t>Л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. </w:t>
      </w:r>
      <w:r w:rsidR="00D171F5">
        <w:rPr>
          <w:rFonts w:ascii="Times New Roman" w:hAnsi="Times New Roman" w:cs="Times New Roman"/>
          <w:sz w:val="28"/>
          <w:szCs w:val="28"/>
        </w:rPr>
        <w:t>Пахоменко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1A4A5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70E44" w:rsidRPr="00D55D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4A5B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</w:p>
    <w:p w:rsidR="00770E44" w:rsidRPr="00D55D9E" w:rsidRDefault="001A4A5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E14B76" w:rsidRPr="00D55D9E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Андронов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8835E8" w:rsidP="008835E8">
      <w:pPr>
        <w:pStyle w:val="a3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>от «</w:t>
      </w:r>
      <w:r w:rsidR="009125A4">
        <w:rPr>
          <w:rFonts w:ascii="Times New Roman" w:hAnsi="Times New Roman" w:cs="Times New Roman"/>
          <w:sz w:val="20"/>
          <w:szCs w:val="20"/>
        </w:rPr>
        <w:t xml:space="preserve">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7049F5">
        <w:rPr>
          <w:rFonts w:ascii="Times New Roman" w:hAnsi="Times New Roman" w:cs="Times New Roman"/>
          <w:sz w:val="20"/>
          <w:szCs w:val="20"/>
        </w:rPr>
        <w:t>января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7049F5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25A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90DB6" w:rsidRPr="00E90DB6" w:rsidRDefault="00E90DB6" w:rsidP="00E90DB6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E90DB6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ПАСПОРТ</w:t>
      </w:r>
    </w:p>
    <w:p w:rsidR="00E90DB6" w:rsidRPr="00E90DB6" w:rsidRDefault="00E90DB6" w:rsidP="00E90DB6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90D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E90DB6" w:rsidRPr="00E90DB6" w:rsidRDefault="00E90DB6" w:rsidP="00E90DB6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90DB6">
        <w:rPr>
          <w:rFonts w:ascii="Times New Roman" w:eastAsia="Calibri" w:hAnsi="Times New Roman" w:cs="Times New Roman"/>
          <w:b/>
          <w:sz w:val="28"/>
          <w:szCs w:val="28"/>
        </w:rPr>
        <w:t>«Возрождение деревянного зодчества г. Зеленоградска» на 2020-2022 гг.»</w:t>
      </w:r>
    </w:p>
    <w:p w:rsidR="00E90DB6" w:rsidRPr="00E90DB6" w:rsidRDefault="00E90DB6" w:rsidP="00E90DB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7"/>
        <w:tblW w:w="5000" w:type="pct"/>
        <w:tblLook w:val="0000" w:firstRow="0" w:lastRow="0" w:firstColumn="0" w:lastColumn="0" w:noHBand="0" w:noVBand="0"/>
      </w:tblPr>
      <w:tblGrid>
        <w:gridCol w:w="3148"/>
        <w:gridCol w:w="450"/>
        <w:gridCol w:w="6398"/>
      </w:tblGrid>
      <w:tr w:rsidR="00E90DB6" w:rsidRPr="00E90DB6" w:rsidTr="002B407C">
        <w:trPr>
          <w:trHeight w:val="20"/>
        </w:trPr>
        <w:tc>
          <w:tcPr>
            <w:tcW w:w="1575" w:type="pct"/>
          </w:tcPr>
          <w:p w:rsidR="00EF23CB" w:rsidRPr="005A6E00" w:rsidRDefault="00E90DB6" w:rsidP="005A6E00">
            <w:pPr>
              <w:autoSpaceDE w:val="0"/>
              <w:autoSpaceDN w:val="0"/>
              <w:adjustRightInd w:val="0"/>
              <w:ind w:left="142"/>
              <w:outlineLvl w:val="2"/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</w:pP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E90DB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«Возрождение деревянного зодчества г. Зеленоградска» на 2020-2022 гг.»</w:t>
            </w:r>
          </w:p>
        </w:tc>
        <w:tc>
          <w:tcPr>
            <w:tcW w:w="224" w:type="pct"/>
          </w:tcPr>
          <w:p w:rsidR="00E90DB6" w:rsidRPr="00E90DB6" w:rsidRDefault="00E90DB6" w:rsidP="0058068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E90DB6" w:rsidRPr="00E90DB6" w:rsidRDefault="00E90DB6" w:rsidP="0058068C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Style w:val="afe"/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 «Зеленоградский городской округ»</w:t>
            </w:r>
          </w:p>
        </w:tc>
      </w:tr>
      <w:tr w:rsidR="00E90DB6" w:rsidRPr="00E90DB6" w:rsidTr="002B407C">
        <w:trPr>
          <w:trHeight w:val="20"/>
        </w:trPr>
        <w:tc>
          <w:tcPr>
            <w:tcW w:w="1575" w:type="pct"/>
          </w:tcPr>
          <w:p w:rsidR="00E90DB6" w:rsidRPr="00E90DB6" w:rsidRDefault="00E90DB6" w:rsidP="00EF23C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4" w:type="pct"/>
          </w:tcPr>
          <w:p w:rsidR="00E90DB6" w:rsidRPr="00E90DB6" w:rsidRDefault="00E90DB6" w:rsidP="0058068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2B407C" w:rsidRDefault="002B407C" w:rsidP="002B407C">
            <w:pPr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Зеленоградский городской округ"</w:t>
            </w:r>
          </w:p>
          <w:p w:rsidR="00E90DB6" w:rsidRPr="00E90DB6" w:rsidRDefault="00E90DB6" w:rsidP="002B407C">
            <w:pPr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жилищно-коммунальному хозяйству и благоустройству администрации муниципального образования "Зеленоградский городской округ"</w:t>
            </w:r>
          </w:p>
        </w:tc>
      </w:tr>
      <w:tr w:rsidR="00E90DB6" w:rsidRPr="00E90DB6" w:rsidTr="002B407C">
        <w:trPr>
          <w:trHeight w:val="20"/>
        </w:trPr>
        <w:tc>
          <w:tcPr>
            <w:tcW w:w="1575" w:type="pct"/>
          </w:tcPr>
          <w:p w:rsidR="00E90DB6" w:rsidRPr="00E90DB6" w:rsidRDefault="00E90DB6" w:rsidP="00EF23C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</w:t>
            </w:r>
            <w:r w:rsidR="00526DE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3C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224" w:type="pct"/>
          </w:tcPr>
          <w:p w:rsidR="00E90DB6" w:rsidRPr="00E90DB6" w:rsidRDefault="00E90DB6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E90DB6" w:rsidRDefault="00E90DB6" w:rsidP="0058068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Историко-культурная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26DEE" w:rsidRPr="00526DEE">
              <w:rPr>
                <w:rFonts w:ascii="Times New Roman" w:hAnsi="Times New Roman" w:cs="Times New Roman"/>
                <w:sz w:val="28"/>
                <w:szCs w:val="28"/>
              </w:rPr>
              <w:t>сохранени</w:t>
            </w:r>
            <w:r w:rsidR="00526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6DEE" w:rsidRPr="00526DEE">
              <w:rPr>
                <w:rFonts w:ascii="Times New Roman" w:hAnsi="Times New Roman" w:cs="Times New Roman"/>
                <w:sz w:val="28"/>
                <w:szCs w:val="28"/>
              </w:rPr>
              <w:t>, восстановление, реставраци</w:t>
            </w:r>
            <w:r w:rsidR="00526D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3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DEE" w:rsidRPr="00526DEE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традиционных приемов </w:t>
            </w:r>
            <w:r w:rsidR="00526DEE">
              <w:rPr>
                <w:rFonts w:ascii="Times New Roman" w:hAnsi="Times New Roman" w:cs="Times New Roman"/>
                <w:sz w:val="28"/>
                <w:szCs w:val="28"/>
              </w:rPr>
              <w:t>деревянного зодчества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комплексного подхода и создание условий для сохранения объектов исторического наследия </w:t>
            </w:r>
            <w:r w:rsidR="00526DEE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деревянного зодчества 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и развития преемственности;</w:t>
            </w:r>
          </w:p>
          <w:p w:rsidR="00E90DB6" w:rsidRPr="00E90DB6" w:rsidRDefault="00E90DB6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D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Социально-экономическая</w:t>
            </w:r>
            <w:proofErr w:type="gramEnd"/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: обеспечение благоприятных предпосылок для возрождения деревянного зодчества на территории г. Зеленоградска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азвитие международных связей и контактов в области сохранения и развития деревянного зодчества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одействие интеграции усилий общественности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Зеленоградска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, в вопросах сохранения и возрождения традиций деревянного зодчества.</w:t>
            </w:r>
          </w:p>
        </w:tc>
      </w:tr>
      <w:tr w:rsidR="00E90DB6" w:rsidRPr="00E90DB6" w:rsidTr="002B407C">
        <w:trPr>
          <w:trHeight w:val="20"/>
        </w:trPr>
        <w:tc>
          <w:tcPr>
            <w:tcW w:w="1575" w:type="pct"/>
          </w:tcPr>
          <w:p w:rsidR="00E90DB6" w:rsidRPr="00E90DB6" w:rsidRDefault="00E90DB6" w:rsidP="00EF23C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EF23C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224" w:type="pct"/>
          </w:tcPr>
          <w:p w:rsidR="00E90DB6" w:rsidRPr="00DA2A17" w:rsidRDefault="00401E04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DA2A1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01E04" w:rsidRPr="00DA2A17" w:rsidRDefault="00401E04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DA2A17" w:rsidRDefault="00DA2A17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343FB9" w:rsidRPr="00DA2A17" w:rsidRDefault="00343FB9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90DB6" w:rsidRPr="00DA2A17" w:rsidRDefault="00E90DB6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DA2A1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401E04" w:rsidRDefault="00401E04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343FB9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343FB9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343FB9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343FB9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343FB9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343FB9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343FB9" w:rsidRPr="00DA2A17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343FB9" w:rsidRDefault="00343FB9" w:rsidP="00DA2A17">
            <w:pPr>
              <w:ind w:right="14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эстетически привлекательного облика исторического центра г. Зеленоградска, сохранившего историческую застройку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FB9" w:rsidRPr="00343FB9" w:rsidRDefault="00343FB9" w:rsidP="00343FB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FB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комфортных условий для проживания в многоквартирных жилых домах, относящихся к объектам архитектуры с элементами деревя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нного зодчества;</w:t>
            </w:r>
          </w:p>
          <w:p w:rsidR="00343FB9" w:rsidRPr="00343FB9" w:rsidRDefault="00343FB9" w:rsidP="00343FB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благоприятных предпосылок для инвестирования и улучшения функционирования </w:t>
            </w:r>
            <w:r w:rsidRPr="00343F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объектов деревянного зодчества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90DB6" w:rsidRPr="00DA2A17" w:rsidRDefault="00343FB9" w:rsidP="00343FB9">
            <w:pPr>
              <w:ind w:right="143"/>
              <w:jc w:val="both"/>
              <w:outlineLvl w:val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343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комплексного развития улиц, сохранивших историческую застройку и их включение в программы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343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Зеленоградска.</w:t>
            </w:r>
          </w:p>
        </w:tc>
      </w:tr>
      <w:tr w:rsidR="002B407C" w:rsidRPr="00E90DB6" w:rsidTr="002B407C">
        <w:trPr>
          <w:trHeight w:val="20"/>
        </w:trPr>
        <w:tc>
          <w:tcPr>
            <w:tcW w:w="1575" w:type="pct"/>
          </w:tcPr>
          <w:p w:rsidR="002B407C" w:rsidRPr="001A4A5B" w:rsidRDefault="002B407C" w:rsidP="0058068C">
            <w:pPr>
              <w:autoSpaceDE w:val="0"/>
              <w:autoSpaceDN w:val="0"/>
              <w:adjustRightInd w:val="0"/>
              <w:ind w:left="147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программы</w:t>
            </w:r>
          </w:p>
        </w:tc>
        <w:tc>
          <w:tcPr>
            <w:tcW w:w="224" w:type="pct"/>
          </w:tcPr>
          <w:p w:rsidR="002B407C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B407C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7C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7C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359CA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CA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CA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CA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7C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2B407C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7C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CA" w:rsidRPr="001A4A5B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201" w:type="pct"/>
          </w:tcPr>
          <w:p w:rsidR="00A359CA" w:rsidRPr="00A359CA" w:rsidRDefault="00A359CA" w:rsidP="00A359CA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CA">
              <w:rPr>
                <w:rFonts w:ascii="Times New Roman" w:hAnsi="Times New Roman" w:cs="Times New Roman"/>
                <w:sz w:val="28"/>
                <w:szCs w:val="28"/>
              </w:rPr>
              <w:t>Разработка архитектурных концепций развития территорий, сохранивших историческую деревянную застройку.</w:t>
            </w:r>
          </w:p>
          <w:p w:rsidR="00A359CA" w:rsidRPr="00A359CA" w:rsidRDefault="00A359CA" w:rsidP="00A359CA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CA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обследованию объектов деревянной архитектуры (включая визуальное обследование технического состояния инженерных конструкций здания и проведение социологического обследования).</w:t>
            </w:r>
          </w:p>
          <w:p w:rsidR="00A359CA" w:rsidRPr="00A359CA" w:rsidRDefault="00A359CA" w:rsidP="00A359CA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на проведение </w:t>
            </w:r>
            <w:proofErr w:type="gramStart"/>
            <w:r w:rsidRPr="00A359CA">
              <w:rPr>
                <w:rFonts w:ascii="Times New Roman" w:hAnsi="Times New Roman" w:cs="Times New Roman"/>
                <w:sz w:val="28"/>
                <w:szCs w:val="28"/>
              </w:rPr>
              <w:t>ремонтно-ре</w:t>
            </w:r>
            <w:proofErr w:type="gramEnd"/>
            <w:r w:rsidR="00AC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9CA">
              <w:rPr>
                <w:rFonts w:ascii="Times New Roman" w:hAnsi="Times New Roman" w:cs="Times New Roman"/>
                <w:sz w:val="28"/>
                <w:szCs w:val="28"/>
              </w:rPr>
              <w:t>ставрационных</w:t>
            </w:r>
            <w:proofErr w:type="spellEnd"/>
            <w:r w:rsidRPr="00A359CA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объектах культурного наследия.</w:t>
            </w:r>
          </w:p>
          <w:p w:rsidR="00655FD7" w:rsidRPr="001A4A5B" w:rsidRDefault="00A359CA" w:rsidP="00A359CA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CA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с реставрацией фасадов на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объектах фоновой застройки.</w:t>
            </w:r>
          </w:p>
        </w:tc>
      </w:tr>
      <w:tr w:rsidR="00E90DB6" w:rsidRPr="00E90DB6" w:rsidTr="002B407C">
        <w:trPr>
          <w:trHeight w:val="20"/>
        </w:trPr>
        <w:tc>
          <w:tcPr>
            <w:tcW w:w="1575" w:type="pct"/>
          </w:tcPr>
          <w:p w:rsidR="00E90DB6" w:rsidRPr="002222F2" w:rsidRDefault="00E90DB6" w:rsidP="00F73F14">
            <w:pPr>
              <w:autoSpaceDE w:val="0"/>
              <w:autoSpaceDN w:val="0"/>
              <w:adjustRightInd w:val="0"/>
              <w:ind w:left="147" w:right="143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222F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индикаторы</w:t>
            </w:r>
            <w:r w:rsidRPr="002222F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224" w:type="pct"/>
          </w:tcPr>
          <w:p w:rsidR="00E90DB6" w:rsidRPr="002222F2" w:rsidRDefault="00E90DB6" w:rsidP="00580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E90DB6" w:rsidRPr="002222F2" w:rsidRDefault="00655FD7" w:rsidP="002222F2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2F2">
              <w:rPr>
                <w:rFonts w:ascii="Times New Roman" w:hAnsi="Times New Roman" w:cs="Times New Roman"/>
                <w:sz w:val="28"/>
                <w:szCs w:val="28"/>
              </w:rPr>
              <w:t>- доля объектов деревянного зодчества находящихся в нормативном состоянии, в общем количестве объектов, подлежащих сохранению (</w:t>
            </w:r>
            <w:proofErr w:type="gramStart"/>
            <w:r w:rsidRPr="00222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22F2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222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22F2">
              <w:rPr>
                <w:rFonts w:ascii="Times New Roman" w:hAnsi="Times New Roman" w:cs="Times New Roman"/>
                <w:sz w:val="28"/>
                <w:szCs w:val="28"/>
              </w:rPr>
              <w:t xml:space="preserve"> нарастающим итогом)</w:t>
            </w:r>
            <w:r w:rsidR="00222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3101" w:rsidRPr="0022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2F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03101" w:rsidRPr="002222F2">
              <w:rPr>
                <w:rFonts w:ascii="Times New Roman" w:hAnsi="Times New Roman" w:cs="Times New Roman"/>
                <w:sz w:val="28"/>
                <w:szCs w:val="28"/>
              </w:rPr>
              <w:t>2020 году – 20%, в 2021 году – 2</w:t>
            </w:r>
            <w:r w:rsidR="002222F2" w:rsidRPr="00222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3101" w:rsidRPr="002222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22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3101" w:rsidRPr="002222F2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-25%</w:t>
            </w:r>
            <w:r w:rsidR="00222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DB6" w:rsidRPr="00E90DB6" w:rsidTr="002B407C">
        <w:trPr>
          <w:trHeight w:val="20"/>
        </w:trPr>
        <w:tc>
          <w:tcPr>
            <w:tcW w:w="1575" w:type="pct"/>
          </w:tcPr>
          <w:p w:rsidR="00E90DB6" w:rsidRPr="00E90DB6" w:rsidRDefault="00E90DB6" w:rsidP="001A4A5B">
            <w:pPr>
              <w:snapToGrid w:val="0"/>
              <w:spacing w:line="216" w:lineRule="auto"/>
              <w:ind w:left="147" w:right="143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 реализации </w:t>
            </w: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224" w:type="pct"/>
          </w:tcPr>
          <w:p w:rsidR="00E90DB6" w:rsidRPr="00E90DB6" w:rsidRDefault="00E90DB6" w:rsidP="0058068C">
            <w:pPr>
              <w:snapToGrid w:val="0"/>
              <w:spacing w:line="216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E90DB6" w:rsidRPr="00E90DB6" w:rsidRDefault="00E90DB6" w:rsidP="001A4A5B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с 20</w:t>
            </w:r>
            <w:r w:rsidR="002B40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2B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годы, без деления на этапы</w:t>
            </w:r>
          </w:p>
        </w:tc>
      </w:tr>
      <w:tr w:rsidR="00E90DB6" w:rsidRPr="00E90DB6" w:rsidTr="002B407C">
        <w:trPr>
          <w:trHeight w:val="20"/>
        </w:trPr>
        <w:tc>
          <w:tcPr>
            <w:tcW w:w="1575" w:type="pct"/>
          </w:tcPr>
          <w:p w:rsidR="00E90DB6" w:rsidRPr="00E90DB6" w:rsidRDefault="00E90DB6" w:rsidP="001A4A5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224" w:type="pct"/>
          </w:tcPr>
          <w:p w:rsidR="00E90DB6" w:rsidRPr="00E90DB6" w:rsidRDefault="00E90DB6" w:rsidP="0058068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pct"/>
          </w:tcPr>
          <w:p w:rsidR="0080276D" w:rsidRDefault="00E90DB6" w:rsidP="0058068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80276D">
              <w:rPr>
                <w:rFonts w:ascii="Times New Roman" w:hAnsi="Times New Roman" w:cs="Times New Roman"/>
                <w:sz w:val="28"/>
                <w:szCs w:val="28"/>
              </w:rPr>
              <w:t>составляет 3 600,00 тыс. рублей.</w:t>
            </w:r>
          </w:p>
          <w:p w:rsidR="0080276D" w:rsidRDefault="0080276D" w:rsidP="0058068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0DB6" w:rsidRPr="00E90DB6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proofErr w:type="gramStart"/>
            <w:r w:rsidR="00E90DB6"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90DB6" w:rsidRPr="00E90DB6" w:rsidRDefault="00F26DFA" w:rsidP="0058068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3 600,00</w:t>
            </w:r>
            <w:r w:rsidR="00E90DB6"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90DB6" w:rsidRPr="00E90DB6" w:rsidRDefault="00E90DB6" w:rsidP="0058068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26DFA"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0DB6" w:rsidRPr="00E90DB6" w:rsidRDefault="00E90DB6" w:rsidP="0058068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26DFA"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  <w:r w:rsidR="002B407C"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DFA" w:rsidRDefault="00E90DB6" w:rsidP="0080276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26DFA"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  <w:r w:rsidR="002B407C"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A4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A5B" w:rsidRPr="00E90DB6" w:rsidRDefault="001A4A5B" w:rsidP="0080276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муниципальной программы объем финансирования может изменяться</w:t>
            </w:r>
          </w:p>
        </w:tc>
      </w:tr>
      <w:tr w:rsidR="00E90DB6" w:rsidRPr="00E90DB6" w:rsidTr="002B407C">
        <w:trPr>
          <w:trHeight w:val="20"/>
        </w:trPr>
        <w:tc>
          <w:tcPr>
            <w:tcW w:w="1575" w:type="pct"/>
          </w:tcPr>
          <w:p w:rsidR="00E90DB6" w:rsidRPr="00E90DB6" w:rsidRDefault="00E90DB6" w:rsidP="00A53EB8">
            <w:pPr>
              <w:snapToGrid w:val="0"/>
              <w:ind w:left="147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90DB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224" w:type="pct"/>
          </w:tcPr>
          <w:p w:rsidR="00E90DB6" w:rsidRPr="00E90DB6" w:rsidRDefault="00E90DB6" w:rsidP="00A53E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A53EB8" w:rsidRPr="00A53EB8" w:rsidRDefault="00A53EB8" w:rsidP="00A53EB8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53EB8">
              <w:rPr>
                <w:sz w:val="28"/>
                <w:szCs w:val="28"/>
              </w:rPr>
              <w:t>охранение исторической среды и объектов деревянного зодчества г.</w:t>
            </w:r>
            <w:r>
              <w:rPr>
                <w:sz w:val="28"/>
                <w:szCs w:val="28"/>
              </w:rPr>
              <w:t xml:space="preserve"> </w:t>
            </w:r>
            <w:r w:rsidRPr="00A53EB8">
              <w:rPr>
                <w:sz w:val="28"/>
                <w:szCs w:val="28"/>
              </w:rPr>
              <w:t>Зеленоградска.</w:t>
            </w:r>
          </w:p>
          <w:p w:rsidR="00A53EB8" w:rsidRPr="00A53EB8" w:rsidRDefault="00A53EB8" w:rsidP="00A53EB8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53EB8">
              <w:rPr>
                <w:sz w:val="28"/>
                <w:szCs w:val="28"/>
              </w:rPr>
              <w:t>овышение значимости объектов деревянного зодчества г.</w:t>
            </w:r>
            <w:r>
              <w:rPr>
                <w:sz w:val="28"/>
                <w:szCs w:val="28"/>
              </w:rPr>
              <w:t xml:space="preserve"> </w:t>
            </w:r>
            <w:r w:rsidRPr="00A53EB8">
              <w:rPr>
                <w:sz w:val="28"/>
                <w:szCs w:val="28"/>
              </w:rPr>
              <w:t>Зеленоградска как объектов культурного наследия.</w:t>
            </w:r>
          </w:p>
          <w:p w:rsidR="00E90DB6" w:rsidRDefault="00A53EB8" w:rsidP="00A53EB8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A53EB8">
              <w:rPr>
                <w:sz w:val="28"/>
                <w:szCs w:val="28"/>
              </w:rPr>
              <w:t>спользование объектов деревянного зодчества для возрождения народных промыслов</w:t>
            </w:r>
            <w:r>
              <w:rPr>
                <w:sz w:val="28"/>
                <w:szCs w:val="28"/>
              </w:rPr>
              <w:t xml:space="preserve"> и привлечения туристов.</w:t>
            </w:r>
          </w:p>
          <w:p w:rsidR="00E90DB6" w:rsidRPr="00E90DB6" w:rsidRDefault="00A53EB8" w:rsidP="0080276D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A53EB8">
              <w:rPr>
                <w:sz w:val="28"/>
                <w:szCs w:val="28"/>
              </w:rPr>
              <w:t>азвитие международных связей и контактов в области сохранения и развития деревянного зодчества</w:t>
            </w:r>
            <w:r w:rsidR="004E264D">
              <w:rPr>
                <w:sz w:val="28"/>
                <w:szCs w:val="28"/>
              </w:rPr>
              <w:t>.</w:t>
            </w:r>
          </w:p>
        </w:tc>
      </w:tr>
    </w:tbl>
    <w:p w:rsidR="00E90DB6" w:rsidRDefault="00E90DB6" w:rsidP="00A53E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1E9D" w:rsidRDefault="00F11E9D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br w:type="page"/>
      </w:r>
    </w:p>
    <w:p w:rsidR="00A53EB8" w:rsidRPr="00A53EB8" w:rsidRDefault="00343FB9" w:rsidP="00A53E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571D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71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3EB8" w:rsidRPr="00A53EB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ТЕКУЩЕЙ СИТУАЦИИ</w:t>
      </w:r>
    </w:p>
    <w:p w:rsidR="00A53EB8" w:rsidRPr="00A53EB8" w:rsidRDefault="00A53EB8" w:rsidP="00A53EB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Городская деревянная застройка 19-20 века считается одной из главнейших составляющих оригинального градостроительного наследия. Город Зеленоградск один из немногих городов Калининградской области, в которых это наследие сохранилось в наиболее целостном виде.</w:t>
      </w:r>
    </w:p>
    <w:p w:rsid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Помимо своего общенационального значения уникальная резьба Зеленоградска имеет ценность и общеевропейскую. Деревянная архитектура является важным ресурсом развития Зеленоградска как города курорта и должна способствовать развитию туристско-рекреационной зоны. Говоря о той роли, которую это наследие может сыграть в развитии города, особое внимание необходимо обратить на следующие факторы: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Процессы глобализации повышают спрос на местное своеобразие. Деревянная застройка г. Зеленоградска сочетает в себе особенности, которые делают её наиболее оптимальным ресурсом для формирования имиджа Зеленоградска, как исторического и в то же время современного города. 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Деревянная застройка, сохранившаяся в различных районах города, придаёт Зеленоградску патриархальность, уют и соразмерный человеку масштаб улиц и зданий. Это сформировало особую атмосферу исторической части города, которая, с одной стороны, делает Зеленоградск потенциально привлекательным для туристов, а с другой - психологически благоприятна для создания лечебно-оздоровительных комплексов. </w:t>
      </w:r>
    </w:p>
    <w:p w:rsid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это наследие находится под угрозой исчезновения по причине ветхого состояния деревянных конструкций и активной строительной деятельности, развернувшейся в историческом центре в последнее десятилетие, игнорирующей задачи сохранения исторического облика Зеленоградска. Регенерация кварталов с деревянной застройкой, их включение в социально-экономическую жизнь современного Зеленоградска может придать новый </w:t>
      </w:r>
      <w:proofErr w:type="gramStart"/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импульс</w:t>
      </w:r>
      <w:proofErr w:type="gramEnd"/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развитию центральной части города, одновременно решив задачу расширения «общественной зоны», создания пешеходной инфраструктуры и развития среднего предпринимательства.</w:t>
      </w:r>
    </w:p>
    <w:p w:rsidR="00BD5FFC" w:rsidRDefault="00BD5FF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68C" w:rsidRPr="00BD5FFC" w:rsidRDefault="0058068C" w:rsidP="00BD5F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FF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Историческое зонирование деревянной застройки и количество сохраняемых зданий</w:t>
      </w:r>
    </w:p>
    <w:p w:rsidR="00BD5FFC" w:rsidRPr="0058068C" w:rsidRDefault="00BD5FF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сегодняшний день на территории Зеленоградска расположено 20 зданий с уникальной резьбой. Все они были построены до 1930-го года, отражают градостроительную культуру прибалтийских курортов конца XIX века и представляют архитектурную или </w:t>
      </w:r>
      <w:r w:rsidRPr="00851190">
        <w:rPr>
          <w:rFonts w:ascii="Times New Roman" w:eastAsia="Times New Roman" w:hAnsi="Times New Roman" w:cs="Times New Roman"/>
          <w:bCs/>
          <w:sz w:val="28"/>
          <w:szCs w:val="28"/>
        </w:rPr>
        <w:t>историческую ценность. Сохранение всех 20 деревянных объектов в условиях прогрессирующей деградации жилого фонда деревянных зодчества и активной строительной деятельности, развернувшейся в Зеленоградске в 2000-е годы, не представляется возможным. Более реальным является дифференцированный подход, сочетающий задачи развития центра города с регенерацией отдельных районов, сохранивших исторические деревянные постройки в относительно целостном виде и позволяющий включить эти районы в жизнь современного Зеленоградска с её новыми социальными и экономическими условиями.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рамках этого подхода специалистами было выделено одиннадцать улиц сосредоточения наиболее ценной исторической застройки, особенно ярко представляющие те или иные аспекты истории Зеленоградска как королевского курорта 19-начала 20 века.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правилах 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землепользования Зеленоградского городского поселения от 201</w:t>
      </w:r>
      <w:r w:rsidR="00D74E14" w:rsidRPr="00D74E1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устанавливает в этих зонах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регламенты строительной деятельности, исключающие изменение исторического облика данных районов и в то же время благоприятствующие развитию современного деревянного строительства в историческом стиле на месте малоценных или уже не подлежащих восстановлению зданий. Целостное сохранение предполагает дифференциацию исторической застройки по следующим категориям:</w:t>
      </w:r>
    </w:p>
    <w:p w:rsidR="0058068C" w:rsidRPr="00EF055F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>1) памятники истории и архитектуры регионального (2) и местного значения (13) – всего 15 зданий; (из них с элементами резьбы - 1 здание)</w:t>
      </w:r>
    </w:p>
    <w:p w:rsidR="0058068C" w:rsidRPr="00EF055F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выявленные объекты культурного наследия (в соответствии </w:t>
      </w:r>
      <w:proofErr w:type="gramStart"/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proofErr w:type="gramEnd"/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законодательствам подлежат государственной охране наряду с памятниками) – 12 зданий</w:t>
      </w:r>
    </w:p>
    <w:p w:rsidR="0058068C" w:rsidRPr="00EF055F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 xml:space="preserve">3) объекты, обладающие признаками </w:t>
      </w:r>
      <w:r w:rsidR="00EF05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объектов культурного наследия– </w:t>
      </w:r>
      <w:r w:rsidR="00D02F52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EF0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зданий; (из них с элементами резьбы - 19 зданий)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Каждая из этих категорий требует особого отношения. 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Здания, входящие в первые две группы подлежат сохранению и реставрации. Здания, входящие в 3-ю групп</w:t>
      </w:r>
      <w:r w:rsidR="00D02F5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должны быть сохранены, однако здесь в исключительных случаях возможен демонтаж при условии строительства точной копии на этом же месте.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Совокупное количество объектов первых </w:t>
      </w:r>
      <w:r w:rsidR="00D02F52">
        <w:rPr>
          <w:rFonts w:ascii="Times New Roman" w:eastAsia="Times New Roman" w:hAnsi="Times New Roman" w:cs="Times New Roman"/>
          <w:bCs/>
          <w:sz w:val="28"/>
          <w:szCs w:val="28"/>
        </w:rPr>
        <w:t>двух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категорий – </w:t>
      </w:r>
      <w:r w:rsidR="00D02F52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</w:t>
      </w:r>
      <w:r w:rsidR="00D02F5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Это тот минимум, который необходимо сохранить Зеленоградску, чтобы не потерять свой исторический облик. Реестр из </w:t>
      </w:r>
      <w:r w:rsidR="00D02F52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зданий приведён в приложении № 1 к данной программе. Сохранение </w:t>
      </w:r>
      <w:proofErr w:type="gramStart"/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деревянных зданий, включённых в этот реестр </w:t>
      </w:r>
      <w:r w:rsidRPr="00851190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proofErr w:type="gramEnd"/>
      <w:r w:rsidRPr="0085119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необходимым условием реализации городской долгосрочной целевой программы «Возрождение деревянного зодчества г. Зеленоградска в 20</w:t>
      </w:r>
      <w:r w:rsidR="00851190" w:rsidRPr="0085119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851190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851190" w:rsidRPr="00851190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8511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гг.»</w:t>
      </w:r>
    </w:p>
    <w:p w:rsid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Перспективы зданий, относящихся к </w:t>
      </w:r>
      <w:r w:rsidR="00D02F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-й категории, определяются исходя из их расположения, технического состояния и интересов жителей. </w:t>
      </w:r>
      <w:proofErr w:type="gramStart"/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Исходя из комплексной оценки возможны</w:t>
      </w:r>
      <w:proofErr w:type="gramEnd"/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капитальный ремонт, строительство точной копии, воссоздание утраченного объекта культурного наследия или деревянное строительство в историческом 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стиле. Возведение на месте данных объектов многоэтажных зданий недопустимо.</w:t>
      </w:r>
    </w:p>
    <w:p w:rsidR="00BD5FFC" w:rsidRPr="0058068C" w:rsidRDefault="00BD5FF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68C" w:rsidRPr="00BD5FFC" w:rsidRDefault="0058068C" w:rsidP="00BD5F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FFC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Функциональное зонирование деревянной застройки</w:t>
      </w:r>
    </w:p>
    <w:p w:rsidR="00BD5FFC" w:rsidRPr="0058068C" w:rsidRDefault="00BD5FF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сохранения деревянной архитектуры г. Зеленоградска предполагает её использование в соответствии с функцией, наиболее благоприятной для обеспечения её сохранности в данных конкретных условиях. В ситуации модернизации исторического центра г. Зеленоградска и резкого изменения социально-экономического уклада города, начавшейся в 2000-е годы, положение этих домов ухудшилось. При этом в некоторых случаях здания с уникальной деревянной резьбой «вписались» в жизнь современного Зеленоградска и нашли своё адекватное применение. А в некоторых случаях оказались в чужеродной 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среде, начали деградировать и гибнуть.</w:t>
      </w:r>
    </w:p>
    <w:p w:rsidR="0058068C" w:rsidRPr="00D74E14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исторической застройки с точки зрения её включенности в процессы 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модернизации и функциональной переориентации городских улиц.</w:t>
      </w:r>
    </w:p>
    <w:p w:rsidR="0058068C" w:rsidRPr="00D74E14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улицы: </w:t>
      </w:r>
      <w:proofErr w:type="gramStart"/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Курортный пр., Московская, Саратовская, Ткаченко, Октябрьская,</w:t>
      </w:r>
      <w:r w:rsidR="00BD5FFC"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Пугачева, Пограничная, Володарская, Чкалова.</w:t>
      </w:r>
      <w:proofErr w:type="gramEnd"/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функции это в основном жилые дома.</w:t>
      </w:r>
    </w:p>
    <w:p w:rsid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Наиболее благоприятным для сохранения зданий здесь является административная функция (в качестве варианта – использование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первого этажа для административных и коммерческих целей, второго – для жилья). Эту тенденцию необходимо поддержать: наиболее рациональный путь сохранения этих зданий является их постепенное выведение из жилого фонда и использование для админи</w:t>
      </w:r>
      <w:r w:rsidR="00BD5FFC">
        <w:rPr>
          <w:rFonts w:ascii="Times New Roman" w:eastAsia="Times New Roman" w:hAnsi="Times New Roman" w:cs="Times New Roman"/>
          <w:bCs/>
          <w:sz w:val="28"/>
          <w:szCs w:val="28"/>
        </w:rPr>
        <w:t>стративно-общественных функций.</w:t>
      </w:r>
    </w:p>
    <w:p w:rsidR="00BD5FFC" w:rsidRPr="0058068C" w:rsidRDefault="00BD5FF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68C" w:rsidRPr="00BD5FFC" w:rsidRDefault="0058068C" w:rsidP="00BD5F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FFC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очерёдности мероприятий</w:t>
      </w:r>
    </w:p>
    <w:p w:rsidR="00BD5FFC" w:rsidRPr="0058068C" w:rsidRDefault="00BD5FF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сегодняшний день эти улицы являются наиболее инвестиционно-привлекательными. 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Ограничения на новое строительство, установленные</w:t>
      </w:r>
      <w:r w:rsidR="00BD5FFC"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Правилами землепользования и застройки Зеленоградск</w:t>
      </w:r>
      <w:r w:rsidR="00D74E14" w:rsidRPr="00D74E14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</w:t>
      </w:r>
      <w:r w:rsidR="00D74E14" w:rsidRPr="00D74E1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4E14" w:rsidRPr="00D74E14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, может вызвать отток инвесторов из центра города, если в ближайшее время не будут созданы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инвестиционные коридоры, которые позволят переориентировать инвестиционную деятельность на восстанов</w:t>
      </w:r>
      <w:r w:rsidR="00CE1EAB">
        <w:rPr>
          <w:rFonts w:ascii="Times New Roman" w:eastAsia="Times New Roman" w:hAnsi="Times New Roman" w:cs="Times New Roman"/>
          <w:bCs/>
          <w:sz w:val="28"/>
          <w:szCs w:val="28"/>
        </w:rPr>
        <w:t>ление и использование зданий.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Здания, расположенные на этих улицах, постоянно находится «на виду» жителей Зеленоградска и </w:t>
      </w:r>
      <w:r w:rsidR="00851190">
        <w:rPr>
          <w:rFonts w:ascii="Times New Roman" w:eastAsia="Times New Roman" w:hAnsi="Times New Roman" w:cs="Times New Roman"/>
          <w:bCs/>
          <w:sz w:val="28"/>
          <w:szCs w:val="28"/>
        </w:rPr>
        <w:t>туристов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. Именно эти дома в первую очередь выхватывает взгляд туристов, и пешеходов, именно они формируют представление о состоянии «фирменной марки» города и о степени заинтересованности в её сохранении со стороны власти. Комплексное восстановление этих построек при грамотном информационном сопровождении может переломить настроение местного сообщества, которое на сегодняшний день является скорее неблагоприятным для сохранения деревянной архитектуры г. Зеленоградска.</w:t>
      </w:r>
    </w:p>
    <w:p w:rsidR="0058068C" w:rsidRPr="0058068C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Поадресный список объектов, расположенных в первой и второй зонах приведён в приложении № 2</w:t>
      </w:r>
    </w:p>
    <w:p w:rsidR="0058068C" w:rsidRPr="00D74E14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совокупности </w:t>
      </w: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эти 9 улиц (Курортный пр., Московская, Саратовская, Ткаченко, Октябрьская, Пугачева, Пограничная, Володарская, Чкалова) первой зоны образуют наиболее «респектабельную» часть исторического центра Зеленоградска и требуют реставрации и регенерации в первую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очередь.</w:t>
      </w:r>
      <w:proofErr w:type="gramEnd"/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этой части города ра</w:t>
      </w:r>
      <w:r w:rsidR="00CE1E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сполагается </w:t>
      </w:r>
      <w:r w:rsidR="00CE1EAB" w:rsidRPr="00D74E14">
        <w:rPr>
          <w:rFonts w:ascii="Times New Roman" w:eastAsia="Times New Roman" w:hAnsi="Times New Roman" w:cs="Times New Roman"/>
          <w:bCs/>
          <w:sz w:val="28"/>
          <w:szCs w:val="28"/>
        </w:rPr>
        <w:t>большинство зданий.</w:t>
      </w:r>
    </w:p>
    <w:p w:rsidR="0058068C" w:rsidRPr="0058068C" w:rsidRDefault="0058068C" w:rsidP="005A6E00">
      <w:pPr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Реконструкцию исторических улиц второй зоны (Балтийская, Герцена, Потёмкина, Осипенко, Лермонтова) оказавшихся </w:t>
      </w:r>
      <w:proofErr w:type="gramStart"/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>пределам</w:t>
      </w:r>
      <w:proofErr w:type="gramEnd"/>
      <w:r w:rsidRPr="00D74E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первой, предполагается осуществить на следующем этапе реализации программы, ограничившись на первых порах мерами, необходимыми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приостановки деградации жилого фонда, а также для защиты этих районов от самовольной застройки и упорядочивания стихийной деятельности по реконструкции фасадов жилых зданий. В планах программы сохранения деревянного зодчества </w:t>
      </w: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предполагается включить мероприятия по обследованию, разработке архитектурных концепций, противоаварийные мероприятия, а также ремонтно-реставрационные работы на отдельных наиболее ценных </w:t>
      </w:r>
      <w:r w:rsidR="00CE1EAB">
        <w:rPr>
          <w:rFonts w:ascii="Times New Roman" w:eastAsia="Times New Roman" w:hAnsi="Times New Roman" w:cs="Times New Roman"/>
          <w:bCs/>
          <w:sz w:val="28"/>
          <w:szCs w:val="28"/>
        </w:rPr>
        <w:t>объектах деревянного зодчества.</w:t>
      </w:r>
    </w:p>
    <w:p w:rsidR="0058068C" w:rsidRDefault="0058068C" w:rsidP="005A6E00">
      <w:pPr>
        <w:spacing w:before="40" w:after="4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68C">
        <w:rPr>
          <w:rFonts w:ascii="Times New Roman" w:eastAsia="Times New Roman" w:hAnsi="Times New Roman" w:cs="Times New Roman"/>
          <w:bCs/>
          <w:sz w:val="28"/>
          <w:szCs w:val="28"/>
        </w:rPr>
        <w:t>Эти улицы сравнительно мало урбанизированы, здесь расположено наибольшее количество неблагоустроенных зданий. Эти улицы сравнительно мало затронуты современным многоэтажным строительством и его разрушительное воздействие на дома проявилось в наименьшей степени. Отсутствие интенсивного транспортного движения и установившиеся соседские отношения придаёт им особый колорит. С другой стороны, именно этот момент делает эти улицы привлекательными для самовольной застройки коттеджного типа, на сегодняшний день представляющей серьёзную угрозу для сохранения их исторического облика. В настоящее время стихийно и практически бесконтрольно осуществляемой строительной деятельности в цивилизованное русло, установленное регламентами проекта зон охраны в совокупности с поощрением деревянного зодчества в историческом стиле и мерами по комплексному благоустройству, является одним из путей развития данных улиц.</w:t>
      </w:r>
    </w:p>
    <w:p w:rsidR="00E75AB9" w:rsidRPr="00FE5037" w:rsidRDefault="00E75AB9" w:rsidP="005A6E00">
      <w:pPr>
        <w:spacing w:before="40" w:after="4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037">
        <w:rPr>
          <w:rFonts w:ascii="Times New Roman" w:eastAsia="Times New Roman" w:hAnsi="Times New Roman" w:cs="Times New Roman"/>
          <w:bCs/>
          <w:sz w:val="28"/>
          <w:szCs w:val="28"/>
        </w:rPr>
        <w:t>На период 2020 года планируется ремонт домов:</w:t>
      </w:r>
    </w:p>
    <w:p w:rsidR="00FE5037" w:rsidRPr="005A6E00" w:rsidRDefault="00FE5037" w:rsidP="005A6E00">
      <w:pPr>
        <w:pStyle w:val="afa"/>
        <w:numPr>
          <w:ilvl w:val="0"/>
          <w:numId w:val="4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Курортный пр-т, дом 10</w:t>
      </w:r>
    </w:p>
    <w:p w:rsidR="00FE5037" w:rsidRPr="005A6E00" w:rsidRDefault="00FE5037" w:rsidP="005A6E00">
      <w:pPr>
        <w:pStyle w:val="afa"/>
        <w:numPr>
          <w:ilvl w:val="0"/>
          <w:numId w:val="4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Курортный пр-т, дом 13</w:t>
      </w:r>
    </w:p>
    <w:p w:rsidR="00E75AB9" w:rsidRPr="005A6E00" w:rsidRDefault="00E75AB9" w:rsidP="005A6E00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На период 2021 года планируется ремонт домов:</w:t>
      </w:r>
    </w:p>
    <w:p w:rsidR="005A6E00" w:rsidRPr="005A6E00" w:rsidRDefault="005A6E00" w:rsidP="005A6E00">
      <w:pPr>
        <w:pStyle w:val="afa"/>
        <w:numPr>
          <w:ilvl w:val="0"/>
          <w:numId w:val="49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Курортный пр-т, дом 2</w:t>
      </w:r>
    </w:p>
    <w:p w:rsidR="005A6E00" w:rsidRPr="005A6E00" w:rsidRDefault="005A6E00" w:rsidP="005A6E00">
      <w:pPr>
        <w:pStyle w:val="afa"/>
        <w:numPr>
          <w:ilvl w:val="0"/>
          <w:numId w:val="49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Курортный пр-т, дом 23</w:t>
      </w:r>
    </w:p>
    <w:p w:rsidR="00E75AB9" w:rsidRPr="005A6E00" w:rsidRDefault="00E75AB9" w:rsidP="005A6E00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На период 2022 года планируется ремонт домов:</w:t>
      </w:r>
    </w:p>
    <w:p w:rsidR="005A6E00" w:rsidRPr="005A6E00" w:rsidRDefault="005A6E00" w:rsidP="005A6E00">
      <w:pPr>
        <w:pStyle w:val="afa"/>
        <w:numPr>
          <w:ilvl w:val="0"/>
          <w:numId w:val="50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ул. 1й Октябрьский пер., дом 8</w:t>
      </w:r>
    </w:p>
    <w:p w:rsidR="005A6E00" w:rsidRPr="005A6E00" w:rsidRDefault="005A6E00" w:rsidP="005A6E00">
      <w:pPr>
        <w:pStyle w:val="afa"/>
        <w:numPr>
          <w:ilvl w:val="0"/>
          <w:numId w:val="50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ул. Володарского, дом 6</w:t>
      </w:r>
    </w:p>
    <w:p w:rsidR="005A6E00" w:rsidRPr="005A6E00" w:rsidRDefault="005A6E00" w:rsidP="005A6E00">
      <w:pPr>
        <w:pStyle w:val="afa"/>
        <w:numPr>
          <w:ilvl w:val="0"/>
          <w:numId w:val="50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E00">
        <w:rPr>
          <w:rFonts w:ascii="Times New Roman" w:eastAsia="Times New Roman" w:hAnsi="Times New Roman" w:cs="Times New Roman"/>
          <w:bCs/>
          <w:sz w:val="28"/>
          <w:szCs w:val="28"/>
        </w:rPr>
        <w:t>ул. Володарского, дом 18</w:t>
      </w:r>
    </w:p>
    <w:p w:rsidR="00E75AB9" w:rsidRPr="005A6E00" w:rsidRDefault="00E75AB9" w:rsidP="005A6E00">
      <w:pPr>
        <w:spacing w:before="40" w:after="4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1CA5" w:rsidRPr="00CE1EAB" w:rsidRDefault="00343FB9" w:rsidP="00CE1E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III</w:t>
      </w:r>
      <w:r w:rsidR="00571D32">
        <w:rPr>
          <w:b/>
          <w:spacing w:val="2"/>
          <w:sz w:val="28"/>
          <w:szCs w:val="28"/>
        </w:rPr>
        <w:t>.</w:t>
      </w:r>
      <w:r w:rsidRPr="00343FB9">
        <w:rPr>
          <w:b/>
          <w:spacing w:val="2"/>
          <w:sz w:val="28"/>
          <w:szCs w:val="28"/>
        </w:rPr>
        <w:t xml:space="preserve"> </w:t>
      </w:r>
      <w:r w:rsidR="000D0C3D" w:rsidRPr="00CE1EAB">
        <w:rPr>
          <w:b/>
          <w:spacing w:val="2"/>
          <w:sz w:val="28"/>
          <w:szCs w:val="28"/>
        </w:rPr>
        <w:t>ОБОСНОВАНИЕ РЕШЕНИЯ ПРОБЛЕМЫ ПОСРЕДСТВОМ РЕАЛИЗАЦИИ МУНИЦИПАЛЬНОЙ ПРОГРАММЫ</w:t>
      </w:r>
    </w:p>
    <w:p w:rsidR="00CE1EAB" w:rsidRPr="008A1CA5" w:rsidRDefault="00CE1EAB" w:rsidP="008A1CA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CE1EAB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Проблема сохранения деревянного зодчества требует комплексного и дифференцированного подхода.</w:t>
      </w:r>
    </w:p>
    <w:p w:rsidR="00CE1EAB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В соответствии с настоящей муниципальной программой первым шагом к решению этой проблемы должно стать разработка архитектурных концепций развития исторических территорий, определяющих их наиболее оптимальное функциональное использование и архитектурно-планировочную организацию.</w:t>
      </w:r>
    </w:p>
    <w:p w:rsidR="00851190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 xml:space="preserve">Архитектурные концепции позволят упорядочить ведущуюся сегодня работу по реставрации и капитальному ремонту исторических зданий, а также их расселению, выведению из жилого фонда и использованию в соответствии с наиболее оптимальной для данной территории функции. </w:t>
      </w:r>
    </w:p>
    <w:p w:rsidR="00851190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 xml:space="preserve">В качестве наиболее оптимального пути подготовки архитектурных концепций в соответствии с муниципальной программой является организация открытых архитектурных конкурсов на разработку архитектурных концепций </w:t>
      </w:r>
      <w:r w:rsidRPr="008A1CA5">
        <w:rPr>
          <w:spacing w:val="2"/>
          <w:sz w:val="28"/>
          <w:szCs w:val="28"/>
        </w:rPr>
        <w:lastRenderedPageBreak/>
        <w:t xml:space="preserve">развития наиболее проблемных территорий комплексного сосредоточения объектов деревянного зодчества. Это, с одной стороны, позволит получить несколько вариантов развития каждой конкретной территории для принятия наиболее оптимального решения, а с другой - вовлечь архитектурное сообщество в обсуждение и решение проблем развития исторического центра г. </w:t>
      </w:r>
      <w:r w:rsidR="00851190">
        <w:rPr>
          <w:spacing w:val="2"/>
          <w:sz w:val="28"/>
          <w:szCs w:val="28"/>
        </w:rPr>
        <w:t>Зеленоградска.</w:t>
      </w:r>
    </w:p>
    <w:p w:rsidR="00CE1EAB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Проблему ветхого состояния объектов деревянного зодчества, относящихся к многоквартирным домам, в соответствии с муниципальной программой предлагается решать следующими путями:</w:t>
      </w:r>
    </w:p>
    <w:p w:rsidR="00172802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 xml:space="preserve">1. Проведение ремонтно-реставрационных мероприятий на объектах деревянного зодчества г. </w:t>
      </w:r>
      <w:r w:rsidR="00851190">
        <w:rPr>
          <w:spacing w:val="2"/>
          <w:sz w:val="28"/>
          <w:szCs w:val="28"/>
        </w:rPr>
        <w:t>Зеленоградска</w:t>
      </w:r>
      <w:r w:rsidRPr="008A1CA5">
        <w:rPr>
          <w:spacing w:val="2"/>
          <w:sz w:val="28"/>
          <w:szCs w:val="28"/>
        </w:rPr>
        <w:t>, относящихся к многоквартирным домам.</w:t>
      </w:r>
    </w:p>
    <w:p w:rsidR="00172802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2. Выведение объектов деревянного зодчества из жилого фонда с целью их восстановления за счет средств инвесторов.</w:t>
      </w:r>
    </w:p>
    <w:p w:rsidR="00172802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 xml:space="preserve">3. Проведение мероприятий по обеспечению сохранности неэксплуатируемых объектов деревянного зодчества, находящихся в муниципальной имущественной казне </w:t>
      </w:r>
      <w:r w:rsidR="00851190" w:rsidRPr="008A1CA5">
        <w:rPr>
          <w:spacing w:val="2"/>
          <w:sz w:val="28"/>
          <w:szCs w:val="28"/>
        </w:rPr>
        <w:t xml:space="preserve">г. </w:t>
      </w:r>
      <w:r w:rsidR="00851190">
        <w:rPr>
          <w:spacing w:val="2"/>
          <w:sz w:val="28"/>
          <w:szCs w:val="28"/>
        </w:rPr>
        <w:t>Зеленоградска</w:t>
      </w:r>
      <w:r w:rsidRPr="008A1CA5">
        <w:rPr>
          <w:spacing w:val="2"/>
          <w:sz w:val="28"/>
          <w:szCs w:val="28"/>
        </w:rPr>
        <w:t>.</w:t>
      </w:r>
    </w:p>
    <w:p w:rsidR="00172802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 xml:space="preserve">Для выработки планомерного подхода к решению проблемы сохранения деревянного зодчества </w:t>
      </w:r>
      <w:r w:rsidR="00851190" w:rsidRPr="008A1CA5">
        <w:rPr>
          <w:spacing w:val="2"/>
          <w:sz w:val="28"/>
          <w:szCs w:val="28"/>
        </w:rPr>
        <w:t xml:space="preserve">г. </w:t>
      </w:r>
      <w:r w:rsidR="00851190">
        <w:rPr>
          <w:spacing w:val="2"/>
          <w:sz w:val="28"/>
          <w:szCs w:val="28"/>
        </w:rPr>
        <w:t>Зеленоградска</w:t>
      </w:r>
      <w:r w:rsidR="00851190" w:rsidRPr="008A1CA5">
        <w:rPr>
          <w:spacing w:val="2"/>
          <w:sz w:val="28"/>
          <w:szCs w:val="28"/>
        </w:rPr>
        <w:t xml:space="preserve"> </w:t>
      </w:r>
      <w:r w:rsidRPr="008A1CA5">
        <w:rPr>
          <w:spacing w:val="2"/>
          <w:sz w:val="28"/>
          <w:szCs w:val="28"/>
        </w:rPr>
        <w:t>и определения наиболее оптимального пути работы с каждым конкретным объектом (капитальный ремонт с сохранением жилой функции или расселение и выведение из жилого фонда) настоящей муниципальной программой также предусмотрены мероприятия по обследованию состояния технических конструкций.</w:t>
      </w:r>
    </w:p>
    <w:p w:rsidR="00172802" w:rsidRDefault="00172802" w:rsidP="008A1C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A1CA5" w:rsidRPr="00172802" w:rsidRDefault="00343FB9" w:rsidP="00172802">
      <w:pPr>
        <w:pStyle w:val="3"/>
        <w:keepNext w:val="0"/>
        <w:widowControl w:val="0"/>
        <w:numPr>
          <w:ilvl w:val="0"/>
          <w:numId w:val="0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  <w:lang w:val="en-US"/>
        </w:rPr>
        <w:t>IV</w:t>
      </w:r>
      <w:r w:rsidR="00571D32">
        <w:rPr>
          <w:rFonts w:ascii="Times New Roman" w:hAnsi="Times New Roman"/>
          <w:bCs/>
          <w:spacing w:val="2"/>
          <w:sz w:val="28"/>
          <w:szCs w:val="28"/>
        </w:rPr>
        <w:t>.</w:t>
      </w:r>
      <w:r w:rsidRPr="00343FB9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D0C3D" w:rsidRPr="00172802">
        <w:rPr>
          <w:rFonts w:ascii="Times New Roman" w:hAnsi="Times New Roman"/>
          <w:bCs/>
          <w:spacing w:val="2"/>
          <w:sz w:val="28"/>
          <w:szCs w:val="28"/>
        </w:rPr>
        <w:t>ЦЕЛИ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И ЗАДАЧИ </w:t>
      </w:r>
      <w:r w:rsidR="000D0C3D" w:rsidRPr="00172802">
        <w:rPr>
          <w:rFonts w:ascii="Times New Roman" w:hAnsi="Times New Roman"/>
          <w:bCs/>
          <w:spacing w:val="2"/>
          <w:sz w:val="28"/>
          <w:szCs w:val="28"/>
        </w:rPr>
        <w:t>МУНИЦИПАЛЬНОЙ ПРОГРАММЫ</w:t>
      </w:r>
    </w:p>
    <w:p w:rsidR="00172802" w:rsidRPr="00172802" w:rsidRDefault="00172802" w:rsidP="00172802">
      <w:pPr>
        <w:rPr>
          <w:sz w:val="28"/>
          <w:szCs w:val="28"/>
          <w:lang w:bidi="ar-SA"/>
        </w:rPr>
      </w:pPr>
    </w:p>
    <w:p w:rsidR="00172802" w:rsidRDefault="00172802" w:rsidP="00343FB9">
      <w:pPr>
        <w:tabs>
          <w:tab w:val="left" w:pos="63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02">
        <w:rPr>
          <w:rFonts w:ascii="Times New Roman" w:eastAsia="Calibri" w:hAnsi="Times New Roman" w:cs="Times New Roman"/>
          <w:sz w:val="28"/>
          <w:szCs w:val="28"/>
        </w:rPr>
        <w:t xml:space="preserve">Цели: </w:t>
      </w:r>
    </w:p>
    <w:p w:rsidR="00343FB9" w:rsidRPr="00343FB9" w:rsidRDefault="00343FB9" w:rsidP="00343FB9">
      <w:pPr>
        <w:pStyle w:val="afa"/>
        <w:numPr>
          <w:ilvl w:val="0"/>
          <w:numId w:val="40"/>
        </w:numPr>
        <w:tabs>
          <w:tab w:val="left" w:pos="638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B9">
        <w:rPr>
          <w:rFonts w:ascii="Times New Roman" w:eastAsia="Calibri" w:hAnsi="Times New Roman" w:cs="Times New Roman"/>
          <w:sz w:val="28"/>
          <w:szCs w:val="28"/>
        </w:rPr>
        <w:t>Историко-культурная: сохранение, восстановление, реставрация объектов традиционных Прибалтийских приемов деревянного зодчества. Обеспечение комплексного подхода и создание условий для сохранения объектов исторического наследия деревянного зодчества и развития преемственности;</w:t>
      </w:r>
    </w:p>
    <w:p w:rsidR="00343FB9" w:rsidRPr="00343FB9" w:rsidRDefault="00343FB9" w:rsidP="00343FB9">
      <w:pPr>
        <w:tabs>
          <w:tab w:val="left" w:pos="638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FB9" w:rsidRPr="00343FB9" w:rsidRDefault="00343FB9" w:rsidP="00343FB9">
      <w:pPr>
        <w:pStyle w:val="afa"/>
        <w:numPr>
          <w:ilvl w:val="0"/>
          <w:numId w:val="40"/>
        </w:numPr>
        <w:tabs>
          <w:tab w:val="left" w:pos="638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FB9">
        <w:rPr>
          <w:rFonts w:ascii="Times New Roman" w:eastAsia="Calibri" w:hAnsi="Times New Roman" w:cs="Times New Roman"/>
          <w:sz w:val="28"/>
          <w:szCs w:val="28"/>
        </w:rPr>
        <w:t>Социально-экономическая</w:t>
      </w:r>
      <w:proofErr w:type="gramEnd"/>
      <w:r w:rsidRPr="00343FB9">
        <w:rPr>
          <w:rFonts w:ascii="Times New Roman" w:eastAsia="Calibri" w:hAnsi="Times New Roman" w:cs="Times New Roman"/>
          <w:sz w:val="28"/>
          <w:szCs w:val="28"/>
        </w:rPr>
        <w:t>: обеспечение благоприятных предпосылок для возрождения деревянного зодчества на территории г. Зеленоградска. Развитие международных связей и контактов в области сохранения и развития деревянного зодчества. Содействие интеграции усилий общественности г. Зеленоградска и предпринимателей, в вопросах сохранения и возрождения традиций деревянного зодчества.</w:t>
      </w:r>
    </w:p>
    <w:p w:rsidR="00343FB9" w:rsidRDefault="00343FB9" w:rsidP="00343FB9">
      <w:pPr>
        <w:tabs>
          <w:tab w:val="left" w:pos="63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802" w:rsidRDefault="00172802" w:rsidP="00343FB9">
      <w:pPr>
        <w:tabs>
          <w:tab w:val="left" w:pos="63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0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172802" w:rsidRPr="00343FB9" w:rsidRDefault="00172802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B9">
        <w:rPr>
          <w:rFonts w:ascii="Times New Roman" w:eastAsia="Calibri" w:hAnsi="Times New Roman" w:cs="Times New Roman"/>
          <w:sz w:val="28"/>
          <w:szCs w:val="28"/>
        </w:rPr>
        <w:t>Формирование эстетически привлекательного облика исторического центра г.</w:t>
      </w:r>
      <w:r w:rsidR="00343FB9" w:rsidRPr="00343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FB9">
        <w:rPr>
          <w:rFonts w:ascii="Times New Roman" w:eastAsia="Calibri" w:hAnsi="Times New Roman" w:cs="Times New Roman"/>
          <w:sz w:val="28"/>
          <w:szCs w:val="28"/>
        </w:rPr>
        <w:t>Зеленоградска, сохранившего историческую застройку.</w:t>
      </w:r>
    </w:p>
    <w:p w:rsidR="00343FB9" w:rsidRDefault="00343FB9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B9">
        <w:rPr>
          <w:rFonts w:ascii="Times New Roman" w:eastAsia="Calibri" w:hAnsi="Times New Roman" w:cs="Times New Roman"/>
          <w:sz w:val="28"/>
          <w:szCs w:val="28"/>
        </w:rPr>
        <w:t>Создание комфортных условий для проживания в многоквартирных жилых домах</w:t>
      </w:r>
      <w:r w:rsidR="00BB7D42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МКД)</w:t>
      </w:r>
      <w:r w:rsidRPr="00343FB9">
        <w:rPr>
          <w:rFonts w:ascii="Times New Roman" w:eastAsia="Calibri" w:hAnsi="Times New Roman" w:cs="Times New Roman"/>
          <w:sz w:val="28"/>
          <w:szCs w:val="28"/>
        </w:rPr>
        <w:t>, относящихся к объектам архитектуры с элементами деревянного зодчества.</w:t>
      </w:r>
    </w:p>
    <w:p w:rsidR="00343FB9" w:rsidRDefault="00172802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B9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благоприятных предпосылок для инвестирования и улучшения функционирования</w:t>
      </w:r>
      <w:r w:rsidR="00343FB9">
        <w:rPr>
          <w:rFonts w:ascii="Times New Roman" w:eastAsia="Calibri" w:hAnsi="Times New Roman" w:cs="Times New Roman"/>
          <w:sz w:val="28"/>
          <w:szCs w:val="28"/>
        </w:rPr>
        <w:t xml:space="preserve"> объектов деревянного зодчества</w:t>
      </w:r>
    </w:p>
    <w:p w:rsidR="00172802" w:rsidRPr="00343FB9" w:rsidRDefault="00172802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B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комплексного развития улиц, сохранивших историческую застройку и их включение в программы развития г. Зеленоградска. </w:t>
      </w:r>
    </w:p>
    <w:p w:rsidR="00172802" w:rsidRDefault="00172802" w:rsidP="00172802">
      <w:pPr>
        <w:rPr>
          <w:sz w:val="28"/>
          <w:szCs w:val="28"/>
          <w:lang w:bidi="ar-SA"/>
        </w:rPr>
      </w:pPr>
    </w:p>
    <w:p w:rsidR="00172802" w:rsidRPr="001D4F31" w:rsidRDefault="00571D32" w:rsidP="00343FB9">
      <w:pPr>
        <w:jc w:val="center"/>
        <w:rPr>
          <w:sz w:val="28"/>
          <w:szCs w:val="28"/>
          <w:lang w:bidi="ar-SA"/>
        </w:rPr>
      </w:pPr>
      <w:r>
        <w:rPr>
          <w:rFonts w:ascii="Times New Roman" w:hAnsi="Times New Roman"/>
          <w:b/>
          <w:bCs/>
          <w:spacing w:val="2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.</w:t>
      </w:r>
      <w:r w:rsidRPr="00343FB9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1D4F31">
        <w:rPr>
          <w:rFonts w:ascii="Times New Roman" w:hAnsi="Times New Roman"/>
          <w:b/>
          <w:bCs/>
          <w:spacing w:val="2"/>
          <w:sz w:val="28"/>
          <w:szCs w:val="28"/>
        </w:rPr>
        <w:t xml:space="preserve">ПЕРЕЧЕНЬ МЕРОПРИЯТИЙ И ИХ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КОНЕЧНЫЕ РЕЗУЛЬТАТЫ</w:t>
      </w:r>
    </w:p>
    <w:p w:rsidR="000D0C3D" w:rsidRPr="001D4F31" w:rsidRDefault="000D0C3D" w:rsidP="008A1C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D4F31" w:rsidRDefault="001D4F31" w:rsidP="00343FB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F31">
        <w:rPr>
          <w:rFonts w:ascii="Times New Roman" w:eastAsia="Calibri" w:hAnsi="Times New Roman" w:cs="Times New Roman"/>
          <w:sz w:val="28"/>
          <w:szCs w:val="28"/>
        </w:rPr>
        <w:t>Основными мероприятиями настоящей программы являются:</w:t>
      </w:r>
    </w:p>
    <w:p w:rsidR="00A359CA" w:rsidRDefault="00A359CA" w:rsidP="00343FB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F31" w:rsidRDefault="00343FB9" w:rsidP="00343FB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B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D4F31" w:rsidRPr="001D4F31">
        <w:rPr>
          <w:rFonts w:ascii="Times New Roman" w:eastAsia="Calibri" w:hAnsi="Times New Roman" w:cs="Times New Roman"/>
          <w:sz w:val="28"/>
          <w:szCs w:val="28"/>
        </w:rPr>
        <w:t>Разработка архитектурных концепций развития территорий, сохранивших историческую деревянную застройку.</w:t>
      </w:r>
    </w:p>
    <w:p w:rsidR="001D4F31" w:rsidRPr="001D4F31" w:rsidRDefault="00343FB9" w:rsidP="00343FB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1D4F31" w:rsidRPr="001D4F31">
        <w:rPr>
          <w:rFonts w:ascii="Times New Roman" w:eastAsia="Calibri" w:hAnsi="Times New Roman" w:cs="Times New Roman"/>
          <w:sz w:val="28"/>
          <w:szCs w:val="28"/>
        </w:rPr>
        <w:t xml:space="preserve"> Проведение работ по обследованию объектов деревянной архитектуры (включая визуальное обследование технического состояния инженерных конструкций здания и проведение социологического обследования).</w:t>
      </w:r>
    </w:p>
    <w:p w:rsidR="001D4F31" w:rsidRPr="001D4F31" w:rsidRDefault="00343FB9" w:rsidP="00343FB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1D4F31" w:rsidRPr="001D4F31">
        <w:rPr>
          <w:rFonts w:ascii="Times New Roman" w:eastAsia="Calibri" w:hAnsi="Times New Roman" w:cs="Times New Roman"/>
          <w:sz w:val="28"/>
          <w:szCs w:val="28"/>
        </w:rPr>
        <w:t xml:space="preserve"> Подготовка проектно-сметной документации на проведение ремонтно-реставрационных работ на объектах культурного наследия.</w:t>
      </w:r>
    </w:p>
    <w:p w:rsidR="001D4F31" w:rsidRPr="001D4F31" w:rsidRDefault="00343FB9" w:rsidP="00343FB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1D4F31" w:rsidRPr="001D4F31">
        <w:rPr>
          <w:rFonts w:ascii="Times New Roman" w:eastAsia="Calibri" w:hAnsi="Times New Roman" w:cs="Times New Roman"/>
          <w:sz w:val="28"/>
          <w:szCs w:val="28"/>
        </w:rPr>
        <w:t xml:space="preserve"> Проведение капитального ремонта с реставрацией фасадов на </w:t>
      </w:r>
      <w:r w:rsidR="00BB7D42">
        <w:rPr>
          <w:rFonts w:ascii="Times New Roman" w:eastAsia="Calibri" w:hAnsi="Times New Roman" w:cs="Times New Roman"/>
          <w:sz w:val="28"/>
          <w:szCs w:val="28"/>
        </w:rPr>
        <w:t>МКД</w:t>
      </w:r>
      <w:r w:rsidR="00BB7D42" w:rsidRPr="00BB7D4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D4F31" w:rsidRPr="001D4F31">
        <w:rPr>
          <w:rFonts w:ascii="Times New Roman" w:eastAsia="Calibri" w:hAnsi="Times New Roman" w:cs="Times New Roman"/>
          <w:sz w:val="28"/>
          <w:szCs w:val="28"/>
        </w:rPr>
        <w:t xml:space="preserve"> объектах фоновой застройки.</w:t>
      </w:r>
    </w:p>
    <w:p w:rsid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 w:rsidRPr="00BB7D42">
        <w:rPr>
          <w:spacing w:val="2"/>
          <w:sz w:val="28"/>
          <w:szCs w:val="28"/>
          <w:u w:val="single"/>
        </w:rPr>
        <w:t>Экономический эффект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>- координация действующих городских целевых программ в рамках комплексного решения задачи реконструкции и благоустройства исторического центра города и связанная с этим оптимизация бюджетных расходов;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 xml:space="preserve">- формирование эстетически привлекательного облика исторического центра г. </w:t>
      </w:r>
      <w:r>
        <w:rPr>
          <w:spacing w:val="2"/>
          <w:sz w:val="28"/>
          <w:szCs w:val="28"/>
        </w:rPr>
        <w:t>Зеленоградска</w:t>
      </w:r>
      <w:r w:rsidRPr="00BB7D42">
        <w:rPr>
          <w:spacing w:val="2"/>
          <w:sz w:val="28"/>
          <w:szCs w:val="28"/>
        </w:rPr>
        <w:t xml:space="preserve"> и повышение его инвестиционной привлекательности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>- создание благоприятных условий и предпосылок для эффективного использования объектов деревянного зодчества, привлечения инвестиций в социально-культурную сферу;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>- создание условий для развития туризма</w:t>
      </w:r>
      <w:r>
        <w:rPr>
          <w:spacing w:val="2"/>
          <w:sz w:val="28"/>
          <w:szCs w:val="28"/>
        </w:rPr>
        <w:t>;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>- снижение текущих эксплуатационных затрат на содержание объектов деревянного зодчества – многоквартирных жилых домов, включенных в настоящую Программу;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>- исключение аварийных ситуаций в жилищном фонде города, которые требуют выделения бюджетных средств на их ликвидацию.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Социальный эффект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 xml:space="preserve">- снижение социальной напряженности, связанной с обострившейся в последние годы угрозой утраты самобытного облика </w:t>
      </w:r>
      <w:r>
        <w:rPr>
          <w:spacing w:val="2"/>
          <w:sz w:val="28"/>
          <w:szCs w:val="28"/>
        </w:rPr>
        <w:t>г. Зеленоградска;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>- формирование основы для выработки местной идентичности и городского патриотизма;</w:t>
      </w: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 xml:space="preserve">- повышение качества жизни граждан, проживающих в многоквартирных жилых домах </w:t>
      </w:r>
      <w:r>
        <w:rPr>
          <w:spacing w:val="2"/>
          <w:sz w:val="28"/>
          <w:szCs w:val="28"/>
        </w:rPr>
        <w:t>–</w:t>
      </w:r>
      <w:r w:rsidRPr="00BB7D42">
        <w:rPr>
          <w:spacing w:val="2"/>
          <w:sz w:val="28"/>
          <w:szCs w:val="28"/>
        </w:rPr>
        <w:t xml:space="preserve"> объектах деревянной архитектуры, отремонтированных в рамках настоящей Программы;</w:t>
      </w:r>
    </w:p>
    <w:p w:rsid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lastRenderedPageBreak/>
        <w:t>- создание благоприятных условий для управления многоквартирными жилыми домами – объектами деревянного зодчества г.</w:t>
      </w:r>
      <w:r>
        <w:rPr>
          <w:spacing w:val="2"/>
          <w:sz w:val="28"/>
          <w:szCs w:val="28"/>
        </w:rPr>
        <w:t xml:space="preserve"> </w:t>
      </w:r>
      <w:r w:rsidRPr="00BB7D42">
        <w:rPr>
          <w:spacing w:val="2"/>
          <w:sz w:val="28"/>
          <w:szCs w:val="28"/>
        </w:rPr>
        <w:t>Зеленоградска.</w:t>
      </w:r>
    </w:p>
    <w:p w:rsid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B7D42" w:rsidRPr="00BB7D42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VI</w:t>
      </w:r>
      <w:r w:rsidR="00571D32">
        <w:rPr>
          <w:b/>
          <w:spacing w:val="2"/>
          <w:sz w:val="28"/>
          <w:szCs w:val="28"/>
        </w:rPr>
        <w:t>.</w:t>
      </w:r>
      <w:r w:rsidRPr="00BB7D42">
        <w:rPr>
          <w:b/>
          <w:spacing w:val="2"/>
          <w:sz w:val="28"/>
          <w:szCs w:val="28"/>
        </w:rPr>
        <w:t xml:space="preserve"> РЕСУРСНОЕ ОБ</w:t>
      </w:r>
      <w:r>
        <w:rPr>
          <w:b/>
          <w:spacing w:val="2"/>
          <w:sz w:val="28"/>
          <w:szCs w:val="28"/>
        </w:rPr>
        <w:t>ЕСПЕЧЕНИЕ МЕРОПРИЯТИЙ ПРОГРАММЫ</w:t>
      </w:r>
    </w:p>
    <w:p w:rsidR="00BB7D42" w:rsidRDefault="00BB7D42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B7D42" w:rsidRDefault="00BB7D42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 xml:space="preserve">Реализация настоящей программы предусматривает выделение из бюджета </w:t>
      </w:r>
      <w:r w:rsidR="002F21AE">
        <w:rPr>
          <w:spacing w:val="2"/>
          <w:sz w:val="28"/>
          <w:szCs w:val="28"/>
        </w:rPr>
        <w:t>муниципального образования «Зеленоградский</w:t>
      </w:r>
      <w:r w:rsidRPr="00BB7D42">
        <w:rPr>
          <w:spacing w:val="2"/>
          <w:sz w:val="28"/>
          <w:szCs w:val="28"/>
        </w:rPr>
        <w:t xml:space="preserve"> </w:t>
      </w:r>
      <w:r w:rsidR="002F21AE">
        <w:rPr>
          <w:spacing w:val="2"/>
          <w:sz w:val="28"/>
          <w:szCs w:val="28"/>
        </w:rPr>
        <w:t>городской</w:t>
      </w:r>
      <w:r w:rsidRPr="00BB7D42">
        <w:rPr>
          <w:spacing w:val="2"/>
          <w:sz w:val="28"/>
          <w:szCs w:val="28"/>
        </w:rPr>
        <w:t xml:space="preserve"> </w:t>
      </w:r>
      <w:r w:rsidR="002F21AE">
        <w:rPr>
          <w:spacing w:val="2"/>
          <w:sz w:val="28"/>
          <w:szCs w:val="28"/>
        </w:rPr>
        <w:t>округ</w:t>
      </w:r>
      <w:r w:rsidRPr="00BB7D42">
        <w:rPr>
          <w:spacing w:val="2"/>
          <w:sz w:val="28"/>
          <w:szCs w:val="28"/>
        </w:rPr>
        <w:t xml:space="preserve">» </w:t>
      </w:r>
      <w:r w:rsidR="00415FFC" w:rsidRPr="001A4A5B">
        <w:rPr>
          <w:b/>
          <w:spacing w:val="2"/>
          <w:sz w:val="28"/>
          <w:szCs w:val="28"/>
        </w:rPr>
        <w:t>3 600 000,00</w:t>
      </w:r>
      <w:r w:rsidR="00EF055F" w:rsidRPr="001A4A5B">
        <w:rPr>
          <w:spacing w:val="2"/>
          <w:sz w:val="28"/>
          <w:szCs w:val="28"/>
        </w:rPr>
        <w:t xml:space="preserve"> (</w:t>
      </w:r>
      <w:r w:rsidR="00415FFC" w:rsidRPr="001A4A5B">
        <w:rPr>
          <w:spacing w:val="2"/>
          <w:sz w:val="28"/>
          <w:szCs w:val="28"/>
        </w:rPr>
        <w:t>три миллиона шестьсот тысяч</w:t>
      </w:r>
      <w:r w:rsidR="00EF055F" w:rsidRPr="001A4A5B">
        <w:rPr>
          <w:spacing w:val="2"/>
          <w:sz w:val="28"/>
          <w:szCs w:val="28"/>
        </w:rPr>
        <w:t>)</w:t>
      </w:r>
      <w:r w:rsidRPr="001A4A5B">
        <w:rPr>
          <w:spacing w:val="2"/>
          <w:sz w:val="28"/>
          <w:szCs w:val="28"/>
        </w:rPr>
        <w:t xml:space="preserve"> рублей</w:t>
      </w:r>
      <w:r w:rsidR="00415FFC" w:rsidRPr="001A4A5B">
        <w:rPr>
          <w:spacing w:val="2"/>
          <w:sz w:val="28"/>
          <w:szCs w:val="28"/>
        </w:rPr>
        <w:t>.</w:t>
      </w:r>
    </w:p>
    <w:p w:rsidR="00BB7D42" w:rsidRPr="00BB7D42" w:rsidRDefault="00BB7D42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D42">
        <w:rPr>
          <w:spacing w:val="2"/>
          <w:sz w:val="28"/>
          <w:szCs w:val="28"/>
        </w:rPr>
        <w:t xml:space="preserve">Объем средств на реализацию программы определяется в решении о бюджете </w:t>
      </w:r>
      <w:r w:rsidR="002F21AE">
        <w:rPr>
          <w:spacing w:val="2"/>
          <w:sz w:val="28"/>
          <w:szCs w:val="28"/>
        </w:rPr>
        <w:t>муниципального образования «Зеленоградский</w:t>
      </w:r>
      <w:r w:rsidR="002F21AE" w:rsidRPr="00BB7D42">
        <w:rPr>
          <w:spacing w:val="2"/>
          <w:sz w:val="28"/>
          <w:szCs w:val="28"/>
        </w:rPr>
        <w:t xml:space="preserve"> </w:t>
      </w:r>
      <w:r w:rsidR="002F21AE">
        <w:rPr>
          <w:spacing w:val="2"/>
          <w:sz w:val="28"/>
          <w:szCs w:val="28"/>
        </w:rPr>
        <w:t>городской</w:t>
      </w:r>
      <w:r w:rsidR="002F21AE" w:rsidRPr="00BB7D42">
        <w:rPr>
          <w:spacing w:val="2"/>
          <w:sz w:val="28"/>
          <w:szCs w:val="28"/>
        </w:rPr>
        <w:t xml:space="preserve"> </w:t>
      </w:r>
      <w:r w:rsidR="002F21AE">
        <w:rPr>
          <w:spacing w:val="2"/>
          <w:sz w:val="28"/>
          <w:szCs w:val="28"/>
        </w:rPr>
        <w:t>округ»</w:t>
      </w:r>
      <w:r w:rsidRPr="00BB7D42">
        <w:rPr>
          <w:spacing w:val="2"/>
          <w:sz w:val="28"/>
          <w:szCs w:val="28"/>
        </w:rPr>
        <w:t xml:space="preserve"> на соответствующий финансовый год и плановый период.</w:t>
      </w:r>
    </w:p>
    <w:p w:rsidR="001D4F31" w:rsidRDefault="008A1CA5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Стоимость мероприятий определяется с учетом призового фонда в рамках планируемых архитектурных конкурсов на разработку архитектурных концепций и средней рыночной стоимости выполнения необходимых работ.</w:t>
      </w:r>
    </w:p>
    <w:p w:rsidR="002F21AE" w:rsidRDefault="008A1CA5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4E14">
        <w:rPr>
          <w:spacing w:val="2"/>
          <w:sz w:val="28"/>
          <w:szCs w:val="28"/>
        </w:rPr>
        <w:t>Стоимость ремонтно-реставрационных работ 20</w:t>
      </w:r>
      <w:r w:rsidR="002F21AE" w:rsidRPr="00D74E14">
        <w:rPr>
          <w:spacing w:val="2"/>
          <w:sz w:val="28"/>
          <w:szCs w:val="28"/>
        </w:rPr>
        <w:t>20</w:t>
      </w:r>
      <w:r w:rsidRPr="00D74E14">
        <w:rPr>
          <w:spacing w:val="2"/>
          <w:sz w:val="28"/>
          <w:szCs w:val="28"/>
        </w:rPr>
        <w:t>-2020 гг. определена с учетом</w:t>
      </w:r>
      <w:r w:rsidRPr="008A1CA5">
        <w:rPr>
          <w:spacing w:val="2"/>
          <w:sz w:val="28"/>
          <w:szCs w:val="28"/>
        </w:rPr>
        <w:t xml:space="preserve"> опыта реализации</w:t>
      </w:r>
      <w:r w:rsidR="002F21AE">
        <w:rPr>
          <w:spacing w:val="2"/>
          <w:sz w:val="28"/>
          <w:szCs w:val="28"/>
        </w:rPr>
        <w:t xml:space="preserve"> ремонтно-реставрационных работ</w:t>
      </w:r>
      <w:r w:rsidR="005A6E00">
        <w:rPr>
          <w:spacing w:val="2"/>
          <w:sz w:val="28"/>
          <w:szCs w:val="28"/>
        </w:rPr>
        <w:t xml:space="preserve"> </w:t>
      </w:r>
      <w:r w:rsidRPr="008A1CA5">
        <w:rPr>
          <w:spacing w:val="2"/>
          <w:sz w:val="28"/>
          <w:szCs w:val="28"/>
        </w:rPr>
        <w:t>20</w:t>
      </w:r>
      <w:r w:rsidR="002F21AE">
        <w:rPr>
          <w:spacing w:val="2"/>
          <w:sz w:val="28"/>
          <w:szCs w:val="28"/>
        </w:rPr>
        <w:t>14</w:t>
      </w:r>
      <w:r w:rsidRPr="008A1CA5">
        <w:rPr>
          <w:spacing w:val="2"/>
          <w:sz w:val="28"/>
          <w:szCs w:val="28"/>
        </w:rPr>
        <w:t>-201</w:t>
      </w:r>
      <w:r w:rsidR="001A4A5B">
        <w:rPr>
          <w:spacing w:val="2"/>
          <w:sz w:val="28"/>
          <w:szCs w:val="28"/>
        </w:rPr>
        <w:t>9</w:t>
      </w:r>
      <w:r w:rsidRPr="008A1CA5">
        <w:rPr>
          <w:spacing w:val="2"/>
          <w:sz w:val="28"/>
          <w:szCs w:val="28"/>
        </w:rPr>
        <w:t xml:space="preserve"> гг. и будет уточняться по мере подготовки проектно-сметной документации.</w:t>
      </w:r>
    </w:p>
    <w:p w:rsidR="002F21AE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Мероприятия по обеспечению сохранности неэксплуатируемых объектов деревянного зодчества могут включать в себя:</w:t>
      </w:r>
    </w:p>
    <w:p w:rsidR="002F21AE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лиц.</w:t>
      </w:r>
    </w:p>
    <w:p w:rsidR="002F21AE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1CA5">
        <w:rPr>
          <w:spacing w:val="2"/>
          <w:sz w:val="28"/>
          <w:szCs w:val="28"/>
        </w:rPr>
        <w:t>2) ремонтные работы, направленные на предотвращение ухудшения технического состояния неэксплуатируемых объектов деревянного зодчества.</w:t>
      </w:r>
    </w:p>
    <w:p w:rsidR="002F21AE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</w:t>
      </w:r>
      <w:r w:rsidR="008A1CA5" w:rsidRPr="008A1CA5">
        <w:rPr>
          <w:spacing w:val="2"/>
          <w:sz w:val="28"/>
          <w:szCs w:val="28"/>
        </w:rPr>
        <w:t xml:space="preserve">еречень основных мероприятий и ресурсное обеспечение муниципальной программы </w:t>
      </w:r>
      <w:r w:rsidR="00AF0947" w:rsidRPr="00AF0947">
        <w:rPr>
          <w:spacing w:val="2"/>
          <w:sz w:val="28"/>
          <w:szCs w:val="28"/>
        </w:rPr>
        <w:t xml:space="preserve">«Возрождение деревянного зодчества </w:t>
      </w:r>
      <w:r w:rsidR="00571D32">
        <w:rPr>
          <w:spacing w:val="2"/>
          <w:sz w:val="28"/>
          <w:szCs w:val="28"/>
        </w:rPr>
        <w:t xml:space="preserve">                      </w:t>
      </w:r>
      <w:r w:rsidR="00AF0947" w:rsidRPr="00AF0947">
        <w:rPr>
          <w:spacing w:val="2"/>
          <w:sz w:val="28"/>
          <w:szCs w:val="28"/>
        </w:rPr>
        <w:t xml:space="preserve">г. </w:t>
      </w:r>
      <w:r w:rsidR="00AF0947" w:rsidRPr="00571D32">
        <w:rPr>
          <w:spacing w:val="2"/>
          <w:sz w:val="28"/>
          <w:szCs w:val="28"/>
        </w:rPr>
        <w:t xml:space="preserve">Зеленоградска» на 2020-2022 гг.» указаны в </w:t>
      </w:r>
      <w:r w:rsidR="00571D32" w:rsidRPr="00571D32">
        <w:rPr>
          <w:spacing w:val="2"/>
          <w:sz w:val="28"/>
          <w:szCs w:val="28"/>
        </w:rPr>
        <w:t>приложении</w:t>
      </w:r>
      <w:r w:rsidR="00AF0947" w:rsidRPr="00571D32">
        <w:rPr>
          <w:spacing w:val="2"/>
          <w:sz w:val="28"/>
          <w:szCs w:val="28"/>
        </w:rPr>
        <w:t xml:space="preserve"> </w:t>
      </w:r>
      <w:r w:rsidR="00571D32" w:rsidRPr="00571D32">
        <w:rPr>
          <w:spacing w:val="2"/>
          <w:sz w:val="28"/>
          <w:szCs w:val="28"/>
        </w:rPr>
        <w:t>3</w:t>
      </w:r>
      <w:r w:rsidR="00AF0947" w:rsidRPr="00571D32">
        <w:rPr>
          <w:spacing w:val="2"/>
          <w:sz w:val="28"/>
          <w:szCs w:val="28"/>
        </w:rPr>
        <w:t>.</w:t>
      </w:r>
      <w:proofErr w:type="gramEnd"/>
    </w:p>
    <w:p w:rsidR="002F21AE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5564F" w:rsidRDefault="0095564F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spacing w:val="2"/>
          <w:sz w:val="28"/>
          <w:szCs w:val="28"/>
        </w:rPr>
        <w:br w:type="page"/>
      </w:r>
    </w:p>
    <w:p w:rsidR="0095564F" w:rsidRPr="005C6ECB" w:rsidRDefault="0095564F" w:rsidP="0095564F">
      <w:pPr>
        <w:ind w:left="5103"/>
        <w:rPr>
          <w:rFonts w:ascii="Times New Roman" w:eastAsia="Calibri" w:hAnsi="Times New Roman" w:cs="Times New Roman"/>
        </w:rPr>
      </w:pPr>
      <w:r w:rsidRPr="005C6ECB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1</w:t>
      </w:r>
    </w:p>
    <w:p w:rsidR="0095564F" w:rsidRPr="005C6ECB" w:rsidRDefault="0095564F" w:rsidP="0095564F">
      <w:pPr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5C6ECB">
        <w:rPr>
          <w:rFonts w:ascii="Times New Roman" w:eastAsia="Calibri" w:hAnsi="Times New Roman" w:cs="Times New Roman"/>
        </w:rPr>
        <w:t xml:space="preserve"> </w:t>
      </w:r>
      <w:r w:rsidR="009C29E5">
        <w:rPr>
          <w:rFonts w:ascii="Times New Roman" w:eastAsia="Calibri" w:hAnsi="Times New Roman" w:cs="Times New Roman"/>
        </w:rPr>
        <w:t>муниципальной</w:t>
      </w:r>
      <w:r w:rsidRPr="005C6ECB">
        <w:rPr>
          <w:rFonts w:ascii="Times New Roman" w:eastAsia="Calibri" w:hAnsi="Times New Roman" w:cs="Times New Roman"/>
        </w:rPr>
        <w:t xml:space="preserve"> программе «Возрождение деревянного зодчества г. Зеленоградска на 20</w:t>
      </w:r>
      <w:r w:rsidR="009C29E5">
        <w:rPr>
          <w:rFonts w:ascii="Times New Roman" w:eastAsia="Calibri" w:hAnsi="Times New Roman" w:cs="Times New Roman"/>
        </w:rPr>
        <w:t>20-2022</w:t>
      </w:r>
      <w:r w:rsidRPr="005C6ECB">
        <w:rPr>
          <w:rFonts w:ascii="Times New Roman" w:eastAsia="Calibri" w:hAnsi="Times New Roman" w:cs="Times New Roman"/>
        </w:rPr>
        <w:t xml:space="preserve"> гг.</w:t>
      </w:r>
      <w:r w:rsidR="009C29E5">
        <w:rPr>
          <w:rFonts w:ascii="Times New Roman" w:eastAsia="Calibri" w:hAnsi="Times New Roman" w:cs="Times New Roman"/>
        </w:rPr>
        <w:t>»</w:t>
      </w:r>
    </w:p>
    <w:p w:rsidR="0095564F" w:rsidRPr="009C29E5" w:rsidRDefault="009C29E5" w:rsidP="00BF08A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Поадресный список объектов 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исторической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первой, второй и третьей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архитектурной значимости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5372"/>
        <w:gridCol w:w="3507"/>
      </w:tblGrid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rPr>
                <w:b/>
                <w:bCs/>
              </w:rPr>
              <w:t xml:space="preserve">№ </w:t>
            </w:r>
            <w:proofErr w:type="gramStart"/>
            <w:r w:rsidRPr="00C54FD0">
              <w:rPr>
                <w:b/>
                <w:bCs/>
              </w:rPr>
              <w:t>п</w:t>
            </w:r>
            <w:proofErr w:type="gramEnd"/>
            <w:r w:rsidRPr="00C54FD0">
              <w:rPr>
                <w:b/>
                <w:bCs/>
              </w:rPr>
              <w:t>/п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rPr>
                <w:b/>
                <w:bCs/>
              </w:rPr>
              <w:t>Адрес объекта деревянного зодчества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rPr>
                <w:b/>
                <w:bCs/>
              </w:rPr>
              <w:t>Срок 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eastAsia="Times New Roman" w:hAnsi="Times New Roman" w:cs="Times New Roman"/>
              </w:rPr>
              <w:t xml:space="preserve">1й </w:t>
            </w: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>ктябрьский пер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В плане 2020 капитального 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eastAsia="Times New Roman" w:hAnsi="Times New Roman" w:cs="Times New Roman"/>
              </w:rPr>
              <w:t xml:space="preserve">2й </w:t>
            </w: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>ктябрьский пер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eastAsia="Times New Roman" w:hAnsi="Times New Roman" w:cs="Times New Roman"/>
              </w:rPr>
              <w:t xml:space="preserve">2й </w:t>
            </w:r>
            <w:r w:rsidRPr="00C54FD0">
              <w:rPr>
                <w:rFonts w:ascii="Times New Roman" w:hAnsi="Times New Roman" w:cs="Times New Roman"/>
              </w:rPr>
              <w:t>С</w:t>
            </w:r>
            <w:r w:rsidRPr="00C54FD0">
              <w:rPr>
                <w:rFonts w:ascii="Times New Roman" w:eastAsia="Times New Roman" w:hAnsi="Times New Roman" w:cs="Times New Roman"/>
              </w:rPr>
              <w:t>аратовский пер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Б</w:t>
            </w:r>
            <w:r w:rsidRPr="00C54FD0">
              <w:rPr>
                <w:rFonts w:ascii="Times New Roman" w:eastAsia="Times New Roman" w:hAnsi="Times New Roman" w:cs="Times New Roman"/>
              </w:rPr>
              <w:t>алтийская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Б</w:t>
            </w:r>
            <w:r w:rsidRPr="00C54FD0">
              <w:rPr>
                <w:rFonts w:ascii="Times New Roman" w:eastAsia="Times New Roman" w:hAnsi="Times New Roman" w:cs="Times New Roman"/>
              </w:rPr>
              <w:t>алтийская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Б</w:t>
            </w:r>
            <w:r w:rsidRPr="00C54FD0">
              <w:rPr>
                <w:rFonts w:ascii="Times New Roman" w:eastAsia="Times New Roman" w:hAnsi="Times New Roman" w:cs="Times New Roman"/>
              </w:rPr>
              <w:t>алтийская, 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В</w:t>
            </w:r>
            <w:r w:rsidRPr="00C54FD0">
              <w:rPr>
                <w:rFonts w:ascii="Times New Roman" w:eastAsia="Times New Roman" w:hAnsi="Times New Roman" w:cs="Times New Roman"/>
              </w:rPr>
              <w:t>олодарского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В</w:t>
            </w:r>
            <w:r w:rsidRPr="00C54FD0">
              <w:rPr>
                <w:rFonts w:ascii="Times New Roman" w:eastAsia="Times New Roman" w:hAnsi="Times New Roman" w:cs="Times New Roman"/>
              </w:rPr>
              <w:t>олодарского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10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Л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енина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>осковская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20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>осковская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ктябрьская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ктябрьская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ктябрьская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В плане 2020 капитального 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В плане 2020 капитального 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30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ограничная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>ограничная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отемкина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18а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угачева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2022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С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аратовская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 xml:space="preserve">Ремонт в рамках программы </w:t>
            </w:r>
            <w:r w:rsidRPr="00C54FD0">
              <w:rPr>
                <w:rFonts w:ascii="Times New Roman" w:hAnsi="Times New Roman" w:cs="Times New Roman"/>
                <w:color w:val="auto"/>
              </w:rPr>
              <w:lastRenderedPageBreak/>
              <w:t>2022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lastRenderedPageBreak/>
              <w:t>36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Т</w:t>
            </w:r>
            <w:r w:rsidRPr="00C54FD0">
              <w:rPr>
                <w:rFonts w:ascii="Times New Roman" w:eastAsia="Times New Roman" w:hAnsi="Times New Roman" w:cs="Times New Roman"/>
              </w:rPr>
              <w:t>каченко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Т</w:t>
            </w:r>
            <w:r w:rsidRPr="00C54FD0">
              <w:rPr>
                <w:rFonts w:ascii="Times New Roman" w:eastAsia="Times New Roman" w:hAnsi="Times New Roman" w:cs="Times New Roman"/>
              </w:rPr>
              <w:t>каченко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Ч</w:t>
            </w:r>
            <w:r w:rsidRPr="00C54FD0">
              <w:rPr>
                <w:rFonts w:ascii="Times New Roman" w:eastAsia="Times New Roman" w:hAnsi="Times New Roman" w:cs="Times New Roman"/>
              </w:rPr>
              <w:t>калова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493C36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493C36" w:rsidRDefault="00803101" w:rsidP="00BF08A6">
            <w:pPr>
              <w:rPr>
                <w:rFonts w:ascii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Ч</w:t>
            </w:r>
            <w:r w:rsidRPr="00C54FD0">
              <w:rPr>
                <w:rFonts w:ascii="Times New Roman" w:eastAsia="Times New Roman" w:hAnsi="Times New Roman" w:cs="Times New Roman"/>
              </w:rPr>
              <w:t>калова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493C36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5037" w:rsidRDefault="00FE5037" w:rsidP="009C29E5">
      <w:pPr>
        <w:ind w:left="5103"/>
        <w:rPr>
          <w:rFonts w:ascii="Times New Roman" w:eastAsia="Calibri" w:hAnsi="Times New Roman" w:cs="Times New Roman"/>
        </w:rPr>
      </w:pPr>
    </w:p>
    <w:p w:rsidR="00FE5037" w:rsidRDefault="00FE5037">
      <w:pPr>
        <w:widowControl/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9C29E5" w:rsidRPr="005C6ECB" w:rsidRDefault="009C29E5" w:rsidP="009C29E5">
      <w:pPr>
        <w:ind w:left="5103"/>
        <w:rPr>
          <w:rFonts w:ascii="Times New Roman" w:eastAsia="Calibri" w:hAnsi="Times New Roman" w:cs="Times New Roman"/>
        </w:rPr>
      </w:pPr>
      <w:r w:rsidRPr="005C6ECB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2</w:t>
      </w:r>
    </w:p>
    <w:p w:rsidR="009C29E5" w:rsidRPr="005C6ECB" w:rsidRDefault="009C29E5" w:rsidP="009C29E5">
      <w:pPr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5C6E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муниципальной</w:t>
      </w:r>
      <w:r w:rsidRPr="005C6ECB">
        <w:rPr>
          <w:rFonts w:ascii="Times New Roman" w:eastAsia="Calibri" w:hAnsi="Times New Roman" w:cs="Times New Roman"/>
        </w:rPr>
        <w:t xml:space="preserve"> программе «Возрождение деревянного зодчества г. Зеленоградска на 20</w:t>
      </w:r>
      <w:r>
        <w:rPr>
          <w:rFonts w:ascii="Times New Roman" w:eastAsia="Calibri" w:hAnsi="Times New Roman" w:cs="Times New Roman"/>
        </w:rPr>
        <w:t>20-2022</w:t>
      </w:r>
      <w:r w:rsidRPr="005C6ECB">
        <w:rPr>
          <w:rFonts w:ascii="Times New Roman" w:eastAsia="Calibri" w:hAnsi="Times New Roman" w:cs="Times New Roman"/>
        </w:rPr>
        <w:t xml:space="preserve"> гг.</w:t>
      </w:r>
      <w:r>
        <w:rPr>
          <w:rFonts w:ascii="Times New Roman" w:eastAsia="Calibri" w:hAnsi="Times New Roman" w:cs="Times New Roman"/>
        </w:rPr>
        <w:t>»</w:t>
      </w:r>
    </w:p>
    <w:p w:rsidR="009C29E5" w:rsidRDefault="009C29E5" w:rsidP="009C29E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29E5" w:rsidRPr="009C29E5" w:rsidRDefault="009C29E5" w:rsidP="009C29E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29E5">
        <w:rPr>
          <w:rFonts w:ascii="Times New Roman" w:eastAsia="Times New Roman" w:hAnsi="Times New Roman" w:cs="Times New Roman"/>
          <w:sz w:val="28"/>
          <w:szCs w:val="28"/>
        </w:rPr>
        <w:t>Поадресный список объектов, расположенных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>нах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8490"/>
      </w:tblGrid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95564F" w:rsidRDefault="00803101" w:rsidP="001931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5564F">
              <w:rPr>
                <w:b/>
                <w:bCs/>
              </w:rPr>
              <w:t xml:space="preserve">№ </w:t>
            </w:r>
            <w:proofErr w:type="gramStart"/>
            <w:r w:rsidRPr="0095564F">
              <w:rPr>
                <w:b/>
                <w:bCs/>
              </w:rPr>
              <w:t>п</w:t>
            </w:r>
            <w:proofErr w:type="gramEnd"/>
            <w:r w:rsidRPr="0095564F">
              <w:rPr>
                <w:b/>
                <w:bCs/>
              </w:rPr>
              <w:t>/п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95564F" w:rsidRDefault="00803101" w:rsidP="001931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5564F">
              <w:rPr>
                <w:b/>
                <w:bCs/>
              </w:rPr>
              <w:t>Адрес объекта деревянного зодчества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31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2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38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3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40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4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45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5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46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6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92166F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7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8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C54FD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9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10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25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11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Осипенко, дом 1 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12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 Осипенко, дом 2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13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</w:t>
            </w:r>
            <w:r w:rsidRPr="0092166F">
              <w:rPr>
                <w:rFonts w:ascii="Times New Roman" w:hAnsi="Times New Roman" w:cs="Times New Roman"/>
              </w:rPr>
              <w:t>, дом 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14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15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2-ой Саратовский пер., </w:t>
            </w:r>
            <w:r w:rsidRPr="0092166F">
              <w:rPr>
                <w:rFonts w:ascii="Times New Roman" w:hAnsi="Times New Roman" w:cs="Times New Roman"/>
              </w:rPr>
              <w:t>дом 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16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 xml:space="preserve">пр-т, дом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17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пр-т</w:t>
            </w:r>
            <w:r w:rsidRPr="0092166F">
              <w:rPr>
                <w:rFonts w:ascii="Times New Roman" w:hAnsi="Times New Roman" w:cs="Times New Roman"/>
              </w:rPr>
              <w:t>, дом 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18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пр-т</w:t>
            </w:r>
            <w:r w:rsidRPr="0092166F">
              <w:rPr>
                <w:rFonts w:ascii="Times New Roman" w:hAnsi="Times New Roman" w:cs="Times New Roman"/>
              </w:rPr>
              <w:t>, дом 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19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>пр-т, дом 13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20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пр-т</w:t>
            </w:r>
            <w:r w:rsidRPr="0092166F">
              <w:rPr>
                <w:rFonts w:ascii="Times New Roman" w:hAnsi="Times New Roman" w:cs="Times New Roman"/>
              </w:rPr>
              <w:t>, дом 19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21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 xml:space="preserve">пр-т, дом 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22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 xml:space="preserve">пр-т, дом 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23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Октябрьский пер</w:t>
            </w:r>
            <w:r w:rsidRPr="0092166F">
              <w:rPr>
                <w:rFonts w:ascii="Times New Roman" w:hAnsi="Times New Roman" w:cs="Times New Roman"/>
              </w:rPr>
              <w:t>, дом 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24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</w:t>
            </w:r>
            <w:r w:rsidRPr="0092166F">
              <w:rPr>
                <w:rFonts w:ascii="Times New Roman" w:hAnsi="Times New Roman" w:cs="Times New Roman"/>
              </w:rPr>
              <w:t>, дом 10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25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дом 13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26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</w:t>
            </w:r>
            <w:r w:rsidRPr="0092166F">
              <w:rPr>
                <w:rFonts w:ascii="Times New Roman" w:hAnsi="Times New Roman" w:cs="Times New Roman"/>
              </w:rPr>
              <w:t>, дом 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27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Володарского, дом 18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28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0C0BC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C0BC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BCF">
              <w:rPr>
                <w:rFonts w:ascii="Times New Roman" w:hAnsi="Times New Roman" w:cs="Times New Roman"/>
              </w:rPr>
              <w:t>Пограничная</w:t>
            </w:r>
            <w:proofErr w:type="gramEnd"/>
            <w:r w:rsidRPr="000C0BCF">
              <w:rPr>
                <w:rFonts w:ascii="Times New Roman" w:hAnsi="Times New Roman" w:cs="Times New Roman"/>
              </w:rPr>
              <w:t>, дом 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29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0C0BC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C0BC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</w:rPr>
              <w:t>, дом 12</w:t>
            </w:r>
          </w:p>
        </w:tc>
      </w:tr>
    </w:tbl>
    <w:p w:rsidR="00FE5037" w:rsidRDefault="00FE5037" w:rsidP="00193150">
      <w:pPr>
        <w:ind w:left="5103"/>
        <w:rPr>
          <w:rFonts w:ascii="Times New Roman" w:eastAsia="Calibri" w:hAnsi="Times New Roman" w:cs="Times New Roman"/>
        </w:rPr>
      </w:pPr>
    </w:p>
    <w:p w:rsidR="00FE5037" w:rsidRDefault="00FE5037">
      <w:pPr>
        <w:widowControl/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93150" w:rsidRPr="005C6ECB" w:rsidRDefault="00193150" w:rsidP="00193150">
      <w:pPr>
        <w:ind w:left="5103"/>
        <w:rPr>
          <w:rFonts w:ascii="Times New Roman" w:eastAsia="Calibri" w:hAnsi="Times New Roman" w:cs="Times New Roman"/>
        </w:rPr>
      </w:pPr>
      <w:r w:rsidRPr="005C6ECB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 xml:space="preserve"> 3</w:t>
      </w:r>
    </w:p>
    <w:p w:rsidR="00193150" w:rsidRPr="005C6ECB" w:rsidRDefault="00193150" w:rsidP="00193150">
      <w:pPr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5C6E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муниципальной</w:t>
      </w:r>
      <w:r w:rsidRPr="005C6ECB">
        <w:rPr>
          <w:rFonts w:ascii="Times New Roman" w:eastAsia="Calibri" w:hAnsi="Times New Roman" w:cs="Times New Roman"/>
        </w:rPr>
        <w:t xml:space="preserve"> программе «Возрождение деревянного зодчества г. Зеленоградска на 20</w:t>
      </w:r>
      <w:r>
        <w:rPr>
          <w:rFonts w:ascii="Times New Roman" w:eastAsia="Calibri" w:hAnsi="Times New Roman" w:cs="Times New Roman"/>
        </w:rPr>
        <w:t>20-2022</w:t>
      </w:r>
      <w:r w:rsidRPr="005C6ECB">
        <w:rPr>
          <w:rFonts w:ascii="Times New Roman" w:eastAsia="Calibri" w:hAnsi="Times New Roman" w:cs="Times New Roman"/>
        </w:rPr>
        <w:t xml:space="preserve"> гг.</w:t>
      </w:r>
      <w:r>
        <w:rPr>
          <w:rFonts w:ascii="Times New Roman" w:eastAsia="Calibri" w:hAnsi="Times New Roman" w:cs="Times New Roman"/>
        </w:rPr>
        <w:t>»</w:t>
      </w:r>
    </w:p>
    <w:p w:rsidR="00CD5C1C" w:rsidRDefault="00CD5C1C" w:rsidP="00CD5C1C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3150" w:rsidRPr="00CD5C1C" w:rsidRDefault="00193150" w:rsidP="007005D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5C1C">
        <w:rPr>
          <w:rFonts w:ascii="Times New Roman" w:eastAsia="Calibri" w:hAnsi="Times New Roman" w:cs="Times New Roman"/>
          <w:sz w:val="28"/>
          <w:szCs w:val="28"/>
        </w:rPr>
        <w:t>Бюджетная заявка</w:t>
      </w:r>
      <w:r w:rsidR="00CD5C1C" w:rsidRPr="00CD5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C1C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из бюджета </w:t>
      </w:r>
      <w:r w:rsidR="00CD5C1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«Зеленоградский городской</w:t>
      </w:r>
      <w:r w:rsidRPr="00CD5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C1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D5C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D5C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D5C1C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CD5C1C" w:rsidRPr="00CD5C1C">
        <w:rPr>
          <w:rFonts w:ascii="Times New Roman" w:eastAsia="Times New Roman" w:hAnsi="Times New Roman" w:cs="Times New Roman"/>
          <w:sz w:val="28"/>
          <w:szCs w:val="28"/>
        </w:rPr>
        <w:t>Возрождение деревянного зодчества г. Зеленоградска на 2020-2022 гг.</w:t>
      </w:r>
      <w:r w:rsidR="00CD5C1C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3163"/>
        <w:gridCol w:w="1483"/>
        <w:gridCol w:w="1417"/>
        <w:gridCol w:w="1417"/>
        <w:gridCol w:w="1659"/>
      </w:tblGrid>
      <w:tr w:rsidR="00193150" w:rsidRPr="00193150" w:rsidTr="00A359CA"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9315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9315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150">
              <w:rPr>
                <w:rFonts w:ascii="Times New Roman" w:eastAsia="Arial" w:hAnsi="Times New Roman" w:cs="Times New Roman"/>
                <w:b/>
              </w:rPr>
              <w:t>Мероприятия программы</w:t>
            </w:r>
          </w:p>
        </w:tc>
        <w:tc>
          <w:tcPr>
            <w:tcW w:w="29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F20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Объем ассигнований из бюджета муниципального образования «Зеленоградск</w:t>
            </w:r>
            <w:r w:rsidR="007F206D">
              <w:rPr>
                <w:rFonts w:ascii="Times New Roman" w:eastAsia="Calibri" w:hAnsi="Times New Roman" w:cs="Times New Roman"/>
                <w:b/>
              </w:rPr>
              <w:t>ий</w:t>
            </w:r>
            <w:r w:rsidRPr="00193150">
              <w:rPr>
                <w:rFonts w:ascii="Times New Roman" w:eastAsia="Calibri" w:hAnsi="Times New Roman" w:cs="Times New Roman"/>
                <w:b/>
              </w:rPr>
              <w:t xml:space="preserve"> городско</w:t>
            </w:r>
            <w:r w:rsidR="007F206D">
              <w:rPr>
                <w:rFonts w:ascii="Times New Roman" w:eastAsia="Calibri" w:hAnsi="Times New Roman" w:cs="Times New Roman"/>
                <w:b/>
              </w:rPr>
              <w:t>й</w:t>
            </w:r>
            <w:r w:rsidRPr="0019315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F206D">
              <w:rPr>
                <w:rFonts w:ascii="Times New Roman" w:eastAsia="Calibri" w:hAnsi="Times New Roman" w:cs="Times New Roman"/>
                <w:b/>
              </w:rPr>
              <w:t>округ</w:t>
            </w:r>
            <w:r w:rsidRPr="00193150">
              <w:rPr>
                <w:rFonts w:ascii="Times New Roman" w:eastAsia="Calibri" w:hAnsi="Times New Roman" w:cs="Times New Roman"/>
                <w:b/>
              </w:rPr>
              <w:t>» (тыс. руб.)</w:t>
            </w:r>
          </w:p>
        </w:tc>
      </w:tr>
      <w:tr w:rsidR="00193150" w:rsidRPr="00193150" w:rsidTr="00A359CA">
        <w:trPr>
          <w:trHeight w:val="108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150" w:rsidRPr="00193150" w:rsidRDefault="00193150" w:rsidP="007005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20</w:t>
            </w:r>
            <w:r w:rsidR="00CD5C1C">
              <w:rPr>
                <w:rFonts w:ascii="Times New Roman" w:eastAsia="Calibri" w:hAnsi="Times New Roman" w:cs="Times New Roman"/>
                <w:b/>
              </w:rPr>
              <w:t>20</w:t>
            </w:r>
            <w:r w:rsidRPr="001931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20</w:t>
            </w:r>
            <w:r w:rsidR="00CD5C1C">
              <w:rPr>
                <w:rFonts w:ascii="Times New Roman" w:eastAsia="Calibri" w:hAnsi="Times New Roman" w:cs="Times New Roman"/>
                <w:b/>
              </w:rPr>
              <w:t>21</w:t>
            </w:r>
            <w:r w:rsidRPr="001931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20</w:t>
            </w:r>
            <w:r w:rsidR="00CD5C1C">
              <w:rPr>
                <w:rFonts w:ascii="Times New Roman" w:eastAsia="Calibri" w:hAnsi="Times New Roman" w:cs="Times New Roman"/>
                <w:b/>
              </w:rPr>
              <w:t>22</w:t>
            </w:r>
            <w:r w:rsidRPr="001931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</w:tr>
      <w:tr w:rsidR="00193150" w:rsidRPr="00193150" w:rsidTr="00A359CA">
        <w:trPr>
          <w:trHeight w:val="111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1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A359CA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>Разработка архитектурных концепций развития территорий, сохранивших ист</w:t>
            </w:r>
            <w:r>
              <w:rPr>
                <w:rFonts w:ascii="Times New Roman" w:eastAsia="Times New Roman" w:hAnsi="Times New Roman" w:cs="Times New Roman"/>
              </w:rPr>
              <w:t>орическую деревянную застройку.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59CA" w:rsidRPr="00193150" w:rsidTr="00A359CA">
        <w:trPr>
          <w:trHeight w:val="544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 xml:space="preserve">Проведение работ по обследованию объектов деревянной архитектуры (включая визуальное обследование технического состояния инженерных конструкций здания и проведение </w:t>
            </w:r>
            <w:r>
              <w:rPr>
                <w:rFonts w:ascii="Times New Roman" w:eastAsia="Times New Roman" w:hAnsi="Times New Roman" w:cs="Times New Roman"/>
              </w:rPr>
              <w:t>социологического обследования).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</w:tr>
      <w:tr w:rsidR="00A359CA" w:rsidRPr="00193150" w:rsidTr="00A359CA">
        <w:trPr>
          <w:trHeight w:val="544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>Подготовка проектно-сметной документации на проведение ремонтно-реставрационных работ на объектах культурного наслед</w:t>
            </w:r>
            <w:r>
              <w:rPr>
                <w:rFonts w:ascii="Times New Roman" w:eastAsia="Times New Roman" w:hAnsi="Times New Roman" w:cs="Times New Roman"/>
              </w:rPr>
              <w:t>ия.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A359CA" w:rsidRPr="00193150" w:rsidTr="00A359CA">
        <w:trPr>
          <w:trHeight w:val="544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>Проведение капитального ремонта с реставрацией фасадов на МК</w:t>
            </w:r>
            <w:r>
              <w:rPr>
                <w:rFonts w:ascii="Times New Roman" w:eastAsia="Times New Roman" w:hAnsi="Times New Roman" w:cs="Times New Roman"/>
              </w:rPr>
              <w:t>Д – объектах фоновой застройки.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2 700,0</w:t>
            </w:r>
          </w:p>
        </w:tc>
      </w:tr>
      <w:tr w:rsidR="00A359CA" w:rsidRPr="00CD5C1C" w:rsidTr="00A359CA">
        <w:trPr>
          <w:trHeight w:val="70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CD5C1C" w:rsidRDefault="00A359CA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CD5C1C" w:rsidRDefault="00A359CA" w:rsidP="007005DA">
            <w:pPr>
              <w:rPr>
                <w:rFonts w:ascii="Times New Roman" w:eastAsia="Calibri" w:hAnsi="Times New Roman" w:cs="Times New Roman"/>
                <w:b/>
              </w:rPr>
            </w:pPr>
            <w:r w:rsidRPr="00CD5C1C">
              <w:rPr>
                <w:rFonts w:ascii="Times New Roman" w:eastAsia="Calibri" w:hAnsi="Times New Roman" w:cs="Times New Roman"/>
                <w:b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1 200,0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3 600,0</w:t>
            </w:r>
          </w:p>
        </w:tc>
      </w:tr>
    </w:tbl>
    <w:p w:rsidR="007005DA" w:rsidRDefault="007005DA" w:rsidP="009244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005DA" w:rsidSect="00AA06C7">
      <w:headerReference w:type="even" r:id="rId9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C8" w:rsidRDefault="00D712C8" w:rsidP="00FA1941">
      <w:r>
        <w:separator/>
      </w:r>
    </w:p>
  </w:endnote>
  <w:endnote w:type="continuationSeparator" w:id="0">
    <w:p w:rsidR="00D712C8" w:rsidRDefault="00D712C8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C8" w:rsidRDefault="00D712C8" w:rsidP="00FA1941">
      <w:r>
        <w:separator/>
      </w:r>
    </w:p>
  </w:footnote>
  <w:footnote w:type="continuationSeparator" w:id="0">
    <w:p w:rsidR="00D712C8" w:rsidRDefault="00D712C8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1" w:rsidRDefault="00803101" w:rsidP="0058068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101" w:rsidRDefault="008031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C2DB1"/>
    <w:multiLevelType w:val="hybridMultilevel"/>
    <w:tmpl w:val="0470A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B22FB"/>
    <w:multiLevelType w:val="hybridMultilevel"/>
    <w:tmpl w:val="958A5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314B"/>
    <w:multiLevelType w:val="hybridMultilevel"/>
    <w:tmpl w:val="94F6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36D49"/>
    <w:multiLevelType w:val="hybridMultilevel"/>
    <w:tmpl w:val="3E6E4BC6"/>
    <w:lvl w:ilvl="0" w:tplc="3DB6D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1CCE4DDD"/>
    <w:multiLevelType w:val="hybridMultilevel"/>
    <w:tmpl w:val="3AF658EA"/>
    <w:lvl w:ilvl="0" w:tplc="CE483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7">
    <w:nsid w:val="28255772"/>
    <w:multiLevelType w:val="hybridMultilevel"/>
    <w:tmpl w:val="3E6E4BC6"/>
    <w:lvl w:ilvl="0" w:tplc="3DB6D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06404"/>
    <w:multiLevelType w:val="hybridMultilevel"/>
    <w:tmpl w:val="645C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1CB5"/>
    <w:multiLevelType w:val="hybridMultilevel"/>
    <w:tmpl w:val="D5441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2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24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>
    <w:nsid w:val="4D587772"/>
    <w:multiLevelType w:val="hybridMultilevel"/>
    <w:tmpl w:val="56BCFBCE"/>
    <w:lvl w:ilvl="0" w:tplc="DDC692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5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8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56EE8"/>
    <w:multiLevelType w:val="hybridMultilevel"/>
    <w:tmpl w:val="DF487364"/>
    <w:lvl w:ilvl="0" w:tplc="1BBC644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E497A28"/>
    <w:multiLevelType w:val="hybridMultilevel"/>
    <w:tmpl w:val="368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6"/>
  </w:num>
  <w:num w:numId="8">
    <w:abstractNumId w:val="12"/>
  </w:num>
  <w:num w:numId="9">
    <w:abstractNumId w:val="18"/>
  </w:num>
  <w:num w:numId="10">
    <w:abstractNumId w:val="6"/>
  </w:num>
  <w:num w:numId="11">
    <w:abstractNumId w:val="15"/>
  </w:num>
  <w:num w:numId="12">
    <w:abstractNumId w:val="24"/>
  </w:num>
  <w:num w:numId="13">
    <w:abstractNumId w:val="27"/>
  </w:num>
  <w:num w:numId="14">
    <w:abstractNumId w:val="32"/>
  </w:num>
  <w:num w:numId="15">
    <w:abstractNumId w:val="39"/>
  </w:num>
  <w:num w:numId="16">
    <w:abstractNumId w:val="43"/>
  </w:num>
  <w:num w:numId="17">
    <w:abstractNumId w:val="28"/>
  </w:num>
  <w:num w:numId="18">
    <w:abstractNumId w:val="41"/>
  </w:num>
  <w:num w:numId="19">
    <w:abstractNumId w:val="29"/>
  </w:num>
  <w:num w:numId="20">
    <w:abstractNumId w:val="40"/>
  </w:num>
  <w:num w:numId="21">
    <w:abstractNumId w:val="38"/>
  </w:num>
  <w:num w:numId="22">
    <w:abstractNumId w:val="3"/>
  </w:num>
  <w:num w:numId="23">
    <w:abstractNumId w:val="25"/>
  </w:num>
  <w:num w:numId="24">
    <w:abstractNumId w:val="5"/>
  </w:num>
  <w:num w:numId="25">
    <w:abstractNumId w:val="2"/>
  </w:num>
  <w:num w:numId="26">
    <w:abstractNumId w:val="37"/>
  </w:num>
  <w:num w:numId="27">
    <w:abstractNumId w:val="30"/>
  </w:num>
  <w:num w:numId="28">
    <w:abstractNumId w:val="9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5"/>
  </w:num>
  <w:num w:numId="33">
    <w:abstractNumId w:val="44"/>
  </w:num>
  <w:num w:numId="34">
    <w:abstractNumId w:val="21"/>
  </w:num>
  <w:num w:numId="35">
    <w:abstractNumId w:val="22"/>
  </w:num>
  <w:num w:numId="36">
    <w:abstractNumId w:val="23"/>
  </w:num>
  <w:num w:numId="37">
    <w:abstractNumId w:val="36"/>
  </w:num>
  <w:num w:numId="38">
    <w:abstractNumId w:val="33"/>
  </w:num>
  <w:num w:numId="39">
    <w:abstractNumId w:val="45"/>
  </w:num>
  <w:num w:numId="40">
    <w:abstractNumId w:val="42"/>
  </w:num>
  <w:num w:numId="41">
    <w:abstractNumId w:val="4"/>
  </w:num>
  <w:num w:numId="42">
    <w:abstractNumId w:val="17"/>
  </w:num>
  <w:num w:numId="43">
    <w:abstractNumId w:val="13"/>
  </w:num>
  <w:num w:numId="44">
    <w:abstractNumId w:val="7"/>
  </w:num>
  <w:num w:numId="45">
    <w:abstractNumId w:val="20"/>
  </w:num>
  <w:num w:numId="46">
    <w:abstractNumId w:val="26"/>
  </w:num>
  <w:num w:numId="47">
    <w:abstractNumId w:val="10"/>
  </w:num>
  <w:num w:numId="48">
    <w:abstractNumId w:val="19"/>
  </w:num>
  <w:num w:numId="49">
    <w:abstractNumId w:val="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40A8"/>
    <w:rsid w:val="00084727"/>
    <w:rsid w:val="00092EBD"/>
    <w:rsid w:val="000A3F16"/>
    <w:rsid w:val="000C0BCF"/>
    <w:rsid w:val="000C2CBD"/>
    <w:rsid w:val="000D0C3D"/>
    <w:rsid w:val="000D4201"/>
    <w:rsid w:val="000E10AB"/>
    <w:rsid w:val="000E379F"/>
    <w:rsid w:val="000E5960"/>
    <w:rsid w:val="001029DC"/>
    <w:rsid w:val="001074A2"/>
    <w:rsid w:val="001309CB"/>
    <w:rsid w:val="00146E1C"/>
    <w:rsid w:val="00147FDE"/>
    <w:rsid w:val="001568CE"/>
    <w:rsid w:val="00172802"/>
    <w:rsid w:val="00184BCC"/>
    <w:rsid w:val="00186553"/>
    <w:rsid w:val="00193150"/>
    <w:rsid w:val="001A4A5B"/>
    <w:rsid w:val="001C7C24"/>
    <w:rsid w:val="001D4F31"/>
    <w:rsid w:val="001D5320"/>
    <w:rsid w:val="001E39D9"/>
    <w:rsid w:val="001F01BB"/>
    <w:rsid w:val="001F189E"/>
    <w:rsid w:val="0020298D"/>
    <w:rsid w:val="002043B4"/>
    <w:rsid w:val="002107B1"/>
    <w:rsid w:val="002144EF"/>
    <w:rsid w:val="002222F2"/>
    <w:rsid w:val="00236F95"/>
    <w:rsid w:val="0024735F"/>
    <w:rsid w:val="00247582"/>
    <w:rsid w:val="00247DB5"/>
    <w:rsid w:val="002626EB"/>
    <w:rsid w:val="0029460F"/>
    <w:rsid w:val="002B407C"/>
    <w:rsid w:val="002B71DB"/>
    <w:rsid w:val="002F21AE"/>
    <w:rsid w:val="00316C1B"/>
    <w:rsid w:val="00324EEE"/>
    <w:rsid w:val="0033623A"/>
    <w:rsid w:val="00342644"/>
    <w:rsid w:val="00343FB9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3E55AA"/>
    <w:rsid w:val="004016A3"/>
    <w:rsid w:val="00401E04"/>
    <w:rsid w:val="00412C8F"/>
    <w:rsid w:val="00415FFC"/>
    <w:rsid w:val="00441A7A"/>
    <w:rsid w:val="00455C90"/>
    <w:rsid w:val="004611FA"/>
    <w:rsid w:val="00466135"/>
    <w:rsid w:val="004667A8"/>
    <w:rsid w:val="00477220"/>
    <w:rsid w:val="00484F2E"/>
    <w:rsid w:val="00493C36"/>
    <w:rsid w:val="004A1760"/>
    <w:rsid w:val="004A5ABB"/>
    <w:rsid w:val="004B2FE8"/>
    <w:rsid w:val="004C2F62"/>
    <w:rsid w:val="004E264D"/>
    <w:rsid w:val="00522427"/>
    <w:rsid w:val="00526DEE"/>
    <w:rsid w:val="00530B73"/>
    <w:rsid w:val="00533445"/>
    <w:rsid w:val="00535B82"/>
    <w:rsid w:val="00541F18"/>
    <w:rsid w:val="0055118B"/>
    <w:rsid w:val="00560FFE"/>
    <w:rsid w:val="00561A78"/>
    <w:rsid w:val="00571D32"/>
    <w:rsid w:val="0058068C"/>
    <w:rsid w:val="00597C9F"/>
    <w:rsid w:val="005A0AC9"/>
    <w:rsid w:val="005A351C"/>
    <w:rsid w:val="005A4E71"/>
    <w:rsid w:val="005A6E00"/>
    <w:rsid w:val="005B4CF1"/>
    <w:rsid w:val="005C030C"/>
    <w:rsid w:val="005D3ABF"/>
    <w:rsid w:val="005E1FD2"/>
    <w:rsid w:val="005E6D63"/>
    <w:rsid w:val="00613FE1"/>
    <w:rsid w:val="006464F6"/>
    <w:rsid w:val="00652191"/>
    <w:rsid w:val="0065526C"/>
    <w:rsid w:val="00655FD7"/>
    <w:rsid w:val="006632ED"/>
    <w:rsid w:val="006C2858"/>
    <w:rsid w:val="006E0F4A"/>
    <w:rsid w:val="006F0522"/>
    <w:rsid w:val="006F1652"/>
    <w:rsid w:val="007005DA"/>
    <w:rsid w:val="007049F5"/>
    <w:rsid w:val="00712A7D"/>
    <w:rsid w:val="00713932"/>
    <w:rsid w:val="00740F9F"/>
    <w:rsid w:val="00770E44"/>
    <w:rsid w:val="007711B3"/>
    <w:rsid w:val="00776074"/>
    <w:rsid w:val="00780243"/>
    <w:rsid w:val="00785DEF"/>
    <w:rsid w:val="0079266F"/>
    <w:rsid w:val="00794ED3"/>
    <w:rsid w:val="00797888"/>
    <w:rsid w:val="007B578D"/>
    <w:rsid w:val="007D0FB9"/>
    <w:rsid w:val="007F0F9A"/>
    <w:rsid w:val="007F206D"/>
    <w:rsid w:val="0080276D"/>
    <w:rsid w:val="00803101"/>
    <w:rsid w:val="00804D5C"/>
    <w:rsid w:val="00815E75"/>
    <w:rsid w:val="0081650D"/>
    <w:rsid w:val="008322DB"/>
    <w:rsid w:val="00845F49"/>
    <w:rsid w:val="00851190"/>
    <w:rsid w:val="0087084D"/>
    <w:rsid w:val="008835E8"/>
    <w:rsid w:val="0089067C"/>
    <w:rsid w:val="008A1CA5"/>
    <w:rsid w:val="008A24B1"/>
    <w:rsid w:val="008B4868"/>
    <w:rsid w:val="008C466B"/>
    <w:rsid w:val="008D3801"/>
    <w:rsid w:val="008D7361"/>
    <w:rsid w:val="008E61AA"/>
    <w:rsid w:val="008F3CD8"/>
    <w:rsid w:val="009055FA"/>
    <w:rsid w:val="009125A4"/>
    <w:rsid w:val="00912DF6"/>
    <w:rsid w:val="009140D3"/>
    <w:rsid w:val="00924489"/>
    <w:rsid w:val="00936911"/>
    <w:rsid w:val="00941E39"/>
    <w:rsid w:val="009460E0"/>
    <w:rsid w:val="0095564F"/>
    <w:rsid w:val="00956FC6"/>
    <w:rsid w:val="00993502"/>
    <w:rsid w:val="009A7DC9"/>
    <w:rsid w:val="009B5341"/>
    <w:rsid w:val="009B78D5"/>
    <w:rsid w:val="009C29E5"/>
    <w:rsid w:val="009C5258"/>
    <w:rsid w:val="009D0A90"/>
    <w:rsid w:val="009E3D12"/>
    <w:rsid w:val="009E5C26"/>
    <w:rsid w:val="00A359CA"/>
    <w:rsid w:val="00A53EB8"/>
    <w:rsid w:val="00A54775"/>
    <w:rsid w:val="00A56739"/>
    <w:rsid w:val="00A841D7"/>
    <w:rsid w:val="00AA06C7"/>
    <w:rsid w:val="00AA175C"/>
    <w:rsid w:val="00AB2D9C"/>
    <w:rsid w:val="00AB4516"/>
    <w:rsid w:val="00AC387D"/>
    <w:rsid w:val="00AF0947"/>
    <w:rsid w:val="00B12FB1"/>
    <w:rsid w:val="00B15B67"/>
    <w:rsid w:val="00B17C8E"/>
    <w:rsid w:val="00B20972"/>
    <w:rsid w:val="00B21DD5"/>
    <w:rsid w:val="00B35C7F"/>
    <w:rsid w:val="00B95E02"/>
    <w:rsid w:val="00BA087F"/>
    <w:rsid w:val="00BB6E11"/>
    <w:rsid w:val="00BB7D42"/>
    <w:rsid w:val="00BC7ABF"/>
    <w:rsid w:val="00BD4295"/>
    <w:rsid w:val="00BD5953"/>
    <w:rsid w:val="00BD5FFC"/>
    <w:rsid w:val="00BF08A6"/>
    <w:rsid w:val="00BF1A86"/>
    <w:rsid w:val="00C01561"/>
    <w:rsid w:val="00C03850"/>
    <w:rsid w:val="00C2697B"/>
    <w:rsid w:val="00C511CC"/>
    <w:rsid w:val="00C54D7E"/>
    <w:rsid w:val="00C54FD0"/>
    <w:rsid w:val="00C6544D"/>
    <w:rsid w:val="00C74645"/>
    <w:rsid w:val="00C820ED"/>
    <w:rsid w:val="00C96DFB"/>
    <w:rsid w:val="00CA6734"/>
    <w:rsid w:val="00CB10E6"/>
    <w:rsid w:val="00CB6BEA"/>
    <w:rsid w:val="00CB7800"/>
    <w:rsid w:val="00CD5C1C"/>
    <w:rsid w:val="00CE1EAB"/>
    <w:rsid w:val="00CF3610"/>
    <w:rsid w:val="00D02F52"/>
    <w:rsid w:val="00D112C5"/>
    <w:rsid w:val="00D14293"/>
    <w:rsid w:val="00D171F5"/>
    <w:rsid w:val="00D20935"/>
    <w:rsid w:val="00D21CBC"/>
    <w:rsid w:val="00D42698"/>
    <w:rsid w:val="00D52679"/>
    <w:rsid w:val="00D55D9E"/>
    <w:rsid w:val="00D62CAF"/>
    <w:rsid w:val="00D640FF"/>
    <w:rsid w:val="00D712C8"/>
    <w:rsid w:val="00D74E14"/>
    <w:rsid w:val="00D9778E"/>
    <w:rsid w:val="00DA2A17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75AB9"/>
    <w:rsid w:val="00E80C44"/>
    <w:rsid w:val="00E90DB6"/>
    <w:rsid w:val="00E92716"/>
    <w:rsid w:val="00EB796E"/>
    <w:rsid w:val="00EC5479"/>
    <w:rsid w:val="00EF055F"/>
    <w:rsid w:val="00EF23CB"/>
    <w:rsid w:val="00EF3D55"/>
    <w:rsid w:val="00EF73C8"/>
    <w:rsid w:val="00F056D9"/>
    <w:rsid w:val="00F1003A"/>
    <w:rsid w:val="00F11E9D"/>
    <w:rsid w:val="00F26DFA"/>
    <w:rsid w:val="00F317F1"/>
    <w:rsid w:val="00F36728"/>
    <w:rsid w:val="00F6415A"/>
    <w:rsid w:val="00F73F14"/>
    <w:rsid w:val="00F91613"/>
    <w:rsid w:val="00F957A9"/>
    <w:rsid w:val="00FA1941"/>
    <w:rsid w:val="00FC0F1A"/>
    <w:rsid w:val="00FE1C66"/>
    <w:rsid w:val="00FE5037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uiPriority w:val="9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uiPriority w:val="99"/>
    <w:rsid w:val="00E90D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ko-KR" w:bidi="ar-SA"/>
    </w:rPr>
  </w:style>
  <w:style w:type="character" w:styleId="afe">
    <w:name w:val="Strong"/>
    <w:qFormat/>
    <w:rsid w:val="00E90DB6"/>
    <w:rPr>
      <w:b/>
      <w:bCs/>
    </w:rPr>
  </w:style>
  <w:style w:type="paragraph" w:customStyle="1" w:styleId="headertext">
    <w:name w:val="header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FollowedHyperlink"/>
    <w:basedOn w:val="a0"/>
    <w:uiPriority w:val="99"/>
    <w:semiHidden/>
    <w:unhideWhenUsed/>
    <w:rsid w:val="008A1C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uiPriority w:val="9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uiPriority w:val="99"/>
    <w:rsid w:val="00E90D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ko-KR" w:bidi="ar-SA"/>
    </w:rPr>
  </w:style>
  <w:style w:type="character" w:styleId="afe">
    <w:name w:val="Strong"/>
    <w:qFormat/>
    <w:rsid w:val="00E90DB6"/>
    <w:rPr>
      <w:b/>
      <w:bCs/>
    </w:rPr>
  </w:style>
  <w:style w:type="paragraph" w:customStyle="1" w:styleId="headertext">
    <w:name w:val="header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FollowedHyperlink"/>
    <w:basedOn w:val="a0"/>
    <w:uiPriority w:val="99"/>
    <w:semiHidden/>
    <w:unhideWhenUsed/>
    <w:rsid w:val="008A1C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3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42802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6301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5014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9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6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081714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9368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433377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4907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84804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58620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74564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8004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7826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12658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45480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339070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92136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84310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99230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22081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567844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6806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DEFD-8C53-4CF7-9E89-99E30AD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3848</Words>
  <Characters>21936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3</cp:revision>
  <cp:lastPrinted>2020-01-14T10:20:00Z</cp:lastPrinted>
  <dcterms:created xsi:type="dcterms:W3CDTF">2020-01-17T10:33:00Z</dcterms:created>
  <dcterms:modified xsi:type="dcterms:W3CDTF">2020-01-17T10:34:00Z</dcterms:modified>
</cp:coreProperties>
</file>